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w:tc>
          <w:tcPr>
            <w:tcW w:type="dxa" w:w="5000"/>
            <w:tcBorders>
              <w:top w:val="single" w:color="AAAAAA" w:sz="4"/>
              <w:left w:val="single" w:color="AAAAAA" w:sz="4"/>
              <w:bottom w:val="single" w:color="AAAAAA" w:sz="4"/>
              <w:right w:val="single" w:color="AAAAAA" w:sz="4"/>
            </w:tcBorders>
            <w:shd w:fill="1F4E79" w:val="clear"/>
            <w:tcMar>
              <w:top w:type="dxa" w:w="120"/>
              <w:left w:type="dxa" w:w="160"/>
              <w:bottom w:type="dxa" w:w="120"/>
              <w:right w:type="dxa" w:w="160"/>
            </w:tcMar>
            <w:vAlign w:val="center"/>
          </w:tcPr>
          <w:p>
            <w:pPr>
              <w:jc w:val="center"/>
            </w:pPr>
            <w:r>
              <w:rPr>
                <w:rFonts w:ascii="Arial" w:cs="Arial" w:eastAsia="Arial" w:hAnsi="Arial"/>
                <w:b/>
                <w:bCs/>
                <w:color w:val="FFFFFF"/>
                <w:sz w:val="26"/>
                <w:szCs w:val="26"/>
              </w:rPr>
              <w:t xml:space="preserve">10. SINIF BİYOLOJİ</w:t>
            </w:r>
          </w:p>
          <w:p>
            <w:pPr>
              <w:jc w:val="center"/>
            </w:pPr>
            <w:r>
              <w:rPr>
                <w:rFonts w:ascii="Arial" w:cs="Arial" w:eastAsia="Arial" w:hAnsi="Arial"/>
                <w:b/>
                <w:bCs/>
                <w:color w:val="FFFFFF"/>
                <w:sz w:val="24"/>
                <w:szCs w:val="24"/>
              </w:rPr>
              <w:t xml:space="preserve">ÇALIŞMA SORULARI</w:t>
            </w:r>
          </w:p>
        </w:tc>
        <w:tc>
          <w:tcPr>
            <w:tcW w:type="dxa" w:w="4360"/>
            <w:tcBorders>
              <w:top w:val="single" w:color="AAAAAA" w:sz="4"/>
              <w:left w:val="single" w:color="AAAAAA" w:sz="4"/>
              <w:bottom w:val="single" w:color="AAAAAA" w:sz="4"/>
              <w:right w:val="single" w:color="AAAAAA" w:sz="4"/>
            </w:tcBorders>
            <w:shd w:fill="2E75B6" w:val="clear"/>
            <w:tcMar>
              <w:top w:type="dxa" w:w="120"/>
              <w:left w:type="dxa" w:w="160"/>
              <w:bottom w:type="dxa" w:w="120"/>
              <w:right w:type="dxa" w:w="160"/>
            </w:tcMar>
            <w:vAlign w:val="center"/>
          </w:tcPr>
          <w:p>
            <w:pPr>
              <w:jc w:val="center"/>
            </w:pPr>
            <w:r>
              <w:rPr>
                <w:rFonts w:ascii="Arial" w:cs="Arial" w:eastAsia="Arial" w:hAnsi="Arial"/>
                <w:b/>
                <w:bCs/>
                <w:color w:val="FFFFFF"/>
                <w:sz w:val="28"/>
                <w:szCs w:val="28"/>
              </w:rPr>
              <w:t xml:space="preserve">SENARYO 4</w:t>
            </w:r>
          </w:p>
          <w:p>
            <w:pPr>
              <w:jc w:val="center"/>
            </w:pPr>
            <w:r>
              <w:rPr>
                <w:rFonts w:ascii="Arial" w:cs="Arial" w:eastAsia="Arial" w:hAnsi="Arial"/>
                <w:b w:val="false"/>
                <w:bCs w:val="false"/>
                <w:color w:val="D6E4F0"/>
                <w:sz w:val="22"/>
                <w:szCs w:val="22"/>
              </w:rPr>
              <w:t xml:space="preserve">TEMA 2: EKOLOJİ</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FFF9C4" w:val="clear"/>
            <w:tcMar>
              <w:top w:type="dxa" w:w="80"/>
              <w:left w:type="dxa" w:w="160"/>
              <w:bottom w:type="dxa" w:w="80"/>
              <w:right w:type="dxa" w:w="160"/>
            </w:tcMar>
          </w:tcPr>
          <w:p>
            <w:pPr>
              <w:jc w:val="left"/>
            </w:pPr>
            <w:r>
              <w:rPr>
                <w:rFonts w:ascii="Arial" w:cs="Arial" w:eastAsia="Arial" w:hAnsi="Arial"/>
                <w:sz w:val="20"/>
                <w:szCs w:val="20"/>
              </w:rPr>
              <w:t xml:space="preserve">📌 </w:t>
            </w:r>
            <w:r>
              <w:rPr>
                <w:rFonts w:ascii="Arial" w:cs="Arial" w:eastAsia="Arial" w:hAnsi="Arial"/>
                <w:color w:val="5D4037"/>
                <w:sz w:val="20"/>
                <w:szCs w:val="20"/>
              </w:rPr>
              <w:t xml:space="preserve">Tüm sorular MEB Maarif müfredatı ve 10. Sınıf Biyoloji Ders Kitabı esas alınarak hazırlanmıştır. Sorular açık uçlu sorgulama becerilerini ölçmektedir.</w:t>
            </w:r>
          </w:p>
        </w:tc>
      </w:tr>
    </w:tbl>
    <w:p>
      <w:pPr>
        <w:spacing w:after="0" w:before="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AAAAAA" w:sz="4"/>
              <w:left w:val="single" w:color="AAAAAA" w:sz="4"/>
              <w:bottom w:val="single" w:color="AAAAAA" w:sz="4"/>
              <w:right w:val="single" w:color="AAAAAA" w:sz="4"/>
            </w:tcBorders>
            <w:shd w:fill="D6E4F0" w:val="clear"/>
            <w:tcMar>
              <w:top w:type="dxa" w:w="100"/>
              <w:left w:type="dxa" w:w="140"/>
              <w:bottom w:type="dxa" w:w="100"/>
              <w:right w:type="dxa" w:w="140"/>
            </w:tcMar>
            <w:vAlign w:val="center"/>
          </w:tcPr>
          <w:p>
            <w:pPr>
              <w:jc w:val="center"/>
            </w:pPr>
            <w:r>
              <w:rPr>
                <w:rFonts w:ascii="Arial" w:cs="Arial" w:eastAsia="Arial" w:hAnsi="Arial"/>
                <w:b/>
                <w:bCs/>
                <w:color w:val="1F4E79"/>
                <w:sz w:val="20"/>
                <w:szCs w:val="20"/>
              </w:rPr>
              <w:t xml:space="preserve">BÖLÜM 1</w:t>
            </w:r>
          </w:p>
        </w:tc>
        <w:tc>
          <w:tcPr>
            <w:tcW w:type="dxa" w:w="7960"/>
            <w:tcBorders>
              <w:top w:val="single" w:color="AAAAAA" w:sz="4"/>
              <w:left w:val="single" w:color="AAAAAA" w:sz="4"/>
              <w:bottom w:val="single" w:color="AAAAAA" w:sz="4"/>
              <w:right w:val="single" w:color="AAAAAA" w:sz="4"/>
            </w:tcBorders>
            <w:shd w:fill="F2F2F2" w:val="clear"/>
            <w:tcMar>
              <w:top w:type="dxa" w:w="100"/>
              <w:left w:type="dxa" w:w="160"/>
              <w:bottom w:type="dxa" w:w="100"/>
              <w:right w:type="dxa" w:w="160"/>
            </w:tcMar>
            <w:vAlign w:val="center"/>
          </w:tcPr>
          <w:p>
            <w:r>
              <w:rPr>
                <w:rFonts w:ascii="Arial" w:cs="Arial" w:eastAsia="Arial" w:hAnsi="Arial"/>
                <w:b/>
                <w:bCs/>
                <w:color w:val="1F4E79"/>
                <w:sz w:val="20"/>
                <w:szCs w:val="20"/>
              </w:rPr>
              <w:t xml:space="preserve">BİY.10.2.3</w:t>
            </w:r>
            <w:r>
              <w:rPr>
                <w:rFonts w:ascii="Arial" w:cs="Arial" w:eastAsia="Arial" w:hAnsi="Arial"/>
                <w:b/>
                <w:bCs/>
                <w:color w:val="555555"/>
                <w:sz w:val="20"/>
                <w:szCs w:val="20"/>
              </w:rPr>
              <w:t xml:space="preserve">   Kazanım: </w:t>
            </w:r>
            <w:r>
              <w:rPr>
                <w:rFonts w:ascii="Arial" w:cs="Arial" w:eastAsia="Arial" w:hAnsi="Arial"/>
                <w:b w:val="false"/>
                <w:bCs w:val="false"/>
                <w:color w:val="333333"/>
                <w:sz w:val="20"/>
                <w:szCs w:val="20"/>
              </w:rPr>
              <w:t xml:space="preserve">Ekosistemdeki enerji akışıyla ilgili tümevarımsal akıl yürütebilme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FFFFFF" w:val="clear"/>
            <w:tcMar>
              <w:top w:type="dxa" w:w="120"/>
              <w:left w:type="dxa" w:w="180"/>
              <w:bottom w:type="dxa" w:w="120"/>
              <w:right w:type="dxa" w:w="180"/>
            </w:tcMar>
          </w:tcPr>
          <w:p>
            <w:pPr>
              <w:spacing w:after="80" w:before="0"/>
            </w:pPr>
            <w:r>
              <w:rPr>
                <w:rFonts w:ascii="Arial" w:cs="Arial" w:eastAsia="Arial" w:hAnsi="Arial"/>
                <w:b/>
                <w:bCs/>
                <w:color w:val="C0392B"/>
                <w:sz w:val="22"/>
                <w:szCs w:val="22"/>
              </w:rPr>
              <w:t xml:space="preserve">Soru 1. </w:t>
            </w:r>
            <w:r>
              <w:rPr>
                <w:rFonts w:ascii="Arial" w:cs="Arial" w:eastAsia="Arial" w:hAnsi="Arial"/>
                <w:b w:val="false"/>
                <w:bCs w:val="false"/>
                <w:color w:val="111111"/>
                <w:sz w:val="22"/>
                <w:szCs w:val="22"/>
              </w:rPr>
              <w:t xml:space="preserve">Yumurtalık Lagünü Millî Parkı'nda araştırmacılar şu besin zincirini tespit etmiştir: Su kamışı → Sazan → Su samuru → Çoban doğanı. Termodinamiğin birinci ve ikinci yasalarını bu besin zincirine uygulayarak aşağıdaki soruları yanıtlayınız: (a) Su kamışından sazana geçen enerjinin neden yalnızca yaklaşık %10'u aktarılabilir? (b) Çoban doğanının popülasyon büyüklüğünün su kamışına kıyasla neden çok daha küçük olması gerektiğini enerji piramidi kavramıyla tümevarımsal akıl yürüterek açıklayınız.</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EAF4FB" w:val="clear"/>
            <w:tcMar>
              <w:top w:type="dxa" w:w="100"/>
              <w:left w:type="dxa" w:w="180"/>
              <w:bottom w:type="dxa" w:w="100"/>
              <w:right w:type="dxa" w:w="180"/>
            </w:tcMar>
          </w:tcPr>
          <w:p>
            <w:pPr>
              <w:spacing w:after="400" w:before="0"/>
            </w:pPr>
            <w:r>
              <w:rPr>
                <w:rFonts w:ascii="Arial" w:cs="Arial" w:eastAsia="Arial" w:hAnsi="Arial"/>
                <w:color w:val="2E75B6"/>
                <w:sz w:val="20"/>
                <w:szCs w:val="20"/>
              </w:rPr>
              <w:t xml:space="preserve">Cevabınız (Termodinamik yasaları ve enerji piramidi):</w:t>
            </w:r>
          </w:p>
          <w:p>
            <w:pPr>
              <w:spacing w:after="400" w:before="0"/>
            </w:pPr>
            <w:r>
              <w:rPr>
                <w:sz w:val="22"/>
                <w:szCs w:val="22"/>
              </w:rPr>
              <w:t xml:space="preserve"> </w:t>
            </w:r>
          </w:p>
          <w:p>
            <w:pPr>
              <w:spacing w:after="400" w:before="0"/>
            </w:pPr>
            <w:r>
              <w:rPr>
                <w:sz w:val="22"/>
                <w:szCs w:val="22"/>
              </w:rPr>
              <w:t xml:space="preserve"> </w:t>
            </w:r>
          </w:p>
          <w:p>
            <w:pPr>
              <w:spacing w:after="0" w:before="0"/>
            </w:pPr>
            <w:r>
              <w:rPr>
                <w:sz w:val="22"/>
                <w:szCs w:val="22"/>
              </w:rPr>
              <w:t xml:space="preserve"> </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FFFFFF" w:val="clear"/>
            <w:tcMar>
              <w:top w:type="dxa" w:w="120"/>
              <w:left w:type="dxa" w:w="180"/>
              <w:bottom w:type="dxa" w:w="120"/>
              <w:right w:type="dxa" w:w="180"/>
            </w:tcMar>
          </w:tcPr>
          <w:p>
            <w:pPr>
              <w:spacing w:after="80" w:before="0"/>
            </w:pPr>
            <w:r>
              <w:rPr>
                <w:rFonts w:ascii="Arial" w:cs="Arial" w:eastAsia="Arial" w:hAnsi="Arial"/>
                <w:b/>
                <w:bCs/>
                <w:color w:val="C0392B"/>
                <w:sz w:val="22"/>
                <w:szCs w:val="22"/>
              </w:rPr>
              <w:t xml:space="preserve">Soru 2. </w:t>
            </w:r>
            <w:r>
              <w:rPr>
                <w:rFonts w:ascii="Arial" w:cs="Arial" w:eastAsia="Arial" w:hAnsi="Arial"/>
                <w:b w:val="false"/>
                <w:bCs w:val="false"/>
                <w:color w:val="111111"/>
                <w:sz w:val="22"/>
                <w:szCs w:val="22"/>
              </w:rPr>
              <w:t xml:space="preserve">Marmara Denizi'nde yaşanan müsilaj (deniz salyası) olayları sırasında fitoplankton patlaması gözlemlenmiş; bu durum besin zincirini derinden etkilemiştir: Fitoplankton → Küçük omurgasızlar → Küçük balıklar → Büyük balıklar → Yunus. Bu bilgileri kullanarak: (a) Müsilaj olayının fitoplankton patlamasına yol açması, ötrofikasyon ve enerji akışı açısından besin zincirini nasıl bozar? (b) Biyolojik birikim açısından en yüksek kirletici yükünün hangi canlıda birikmesi beklenir ve neden? Yanıtınızı tümevarımsal akıl yürütme ile destekleyiniz.</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EAF4FB" w:val="clear"/>
            <w:tcMar>
              <w:top w:type="dxa" w:w="100"/>
              <w:left w:type="dxa" w:w="180"/>
              <w:bottom w:type="dxa" w:w="100"/>
              <w:right w:type="dxa" w:w="180"/>
            </w:tcMar>
          </w:tcPr>
          <w:p>
            <w:pPr>
              <w:spacing w:after="400" w:before="0"/>
            </w:pPr>
            <w:r>
              <w:rPr>
                <w:rFonts w:ascii="Arial" w:cs="Arial" w:eastAsia="Arial" w:hAnsi="Arial"/>
                <w:color w:val="2E75B6"/>
                <w:sz w:val="20"/>
                <w:szCs w:val="20"/>
              </w:rPr>
              <w:t xml:space="preserve">Cevabınız (Enerji akışı, ötrofikasyon ve biyolojik birikim):</w:t>
            </w:r>
          </w:p>
          <w:p>
            <w:pPr>
              <w:spacing w:after="400" w:before="0"/>
            </w:pPr>
            <w:r>
              <w:rPr>
                <w:sz w:val="22"/>
                <w:szCs w:val="22"/>
              </w:rPr>
              <w:t xml:space="preserve"> </w:t>
            </w:r>
          </w:p>
          <w:p>
            <w:pPr>
              <w:spacing w:after="400" w:before="0"/>
            </w:pPr>
            <w:r>
              <w:rPr>
                <w:sz w:val="22"/>
                <w:szCs w:val="22"/>
              </w:rPr>
              <w:t xml:space="preserve"> </w:t>
            </w:r>
          </w:p>
          <w:p>
            <w:pPr>
              <w:spacing w:after="0" w:before="0"/>
            </w:pPr>
            <w:r>
              <w:rPr>
                <w:sz w:val="22"/>
                <w:szCs w:val="22"/>
              </w:rPr>
              <w:t xml:space="preserve"> </w:t>
            </w:r>
          </w:p>
        </w:tc>
      </w:tr>
    </w:tbl>
    <w:p>
      <w:pPr>
        <w:spacing w:after="0" w:before="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AAAAAA" w:sz="4"/>
              <w:left w:val="single" w:color="AAAAAA" w:sz="4"/>
              <w:bottom w:val="single" w:color="AAAAAA" w:sz="4"/>
              <w:right w:val="single" w:color="AAAAAA" w:sz="4"/>
            </w:tcBorders>
            <w:shd w:fill="D6E4F0" w:val="clear"/>
            <w:tcMar>
              <w:top w:type="dxa" w:w="100"/>
              <w:left w:type="dxa" w:w="140"/>
              <w:bottom w:type="dxa" w:w="100"/>
              <w:right w:type="dxa" w:w="140"/>
            </w:tcMar>
            <w:vAlign w:val="center"/>
          </w:tcPr>
          <w:p>
            <w:pPr>
              <w:jc w:val="center"/>
            </w:pPr>
            <w:r>
              <w:rPr>
                <w:rFonts w:ascii="Arial" w:cs="Arial" w:eastAsia="Arial" w:hAnsi="Arial"/>
                <w:b/>
                <w:bCs/>
                <w:color w:val="1F4E79"/>
                <w:sz w:val="20"/>
                <w:szCs w:val="20"/>
              </w:rPr>
              <w:t xml:space="preserve">BÖLÜM 2</w:t>
            </w:r>
          </w:p>
        </w:tc>
        <w:tc>
          <w:tcPr>
            <w:tcW w:type="dxa" w:w="7960"/>
            <w:tcBorders>
              <w:top w:val="single" w:color="AAAAAA" w:sz="4"/>
              <w:left w:val="single" w:color="AAAAAA" w:sz="4"/>
              <w:bottom w:val="single" w:color="AAAAAA" w:sz="4"/>
              <w:right w:val="single" w:color="AAAAAA" w:sz="4"/>
            </w:tcBorders>
            <w:shd w:fill="F2F2F2" w:val="clear"/>
            <w:tcMar>
              <w:top w:type="dxa" w:w="100"/>
              <w:left w:type="dxa" w:w="160"/>
              <w:bottom w:type="dxa" w:w="100"/>
              <w:right w:type="dxa" w:w="160"/>
            </w:tcMar>
            <w:vAlign w:val="center"/>
          </w:tcPr>
          <w:p>
            <w:r>
              <w:rPr>
                <w:rFonts w:ascii="Arial" w:cs="Arial" w:eastAsia="Arial" w:hAnsi="Arial"/>
                <w:b/>
                <w:bCs/>
                <w:color w:val="1F4E79"/>
                <w:sz w:val="20"/>
                <w:szCs w:val="20"/>
              </w:rPr>
              <w:t xml:space="preserve">BİY.10.2.4</w:t>
            </w:r>
            <w:r>
              <w:rPr>
                <w:rFonts w:ascii="Arial" w:cs="Arial" w:eastAsia="Arial" w:hAnsi="Arial"/>
                <w:b/>
                <w:bCs/>
                <w:color w:val="555555"/>
                <w:sz w:val="20"/>
                <w:szCs w:val="20"/>
              </w:rPr>
              <w:t xml:space="preserve">   Kazanım: </w:t>
            </w:r>
            <w:r>
              <w:rPr>
                <w:rFonts w:ascii="Arial" w:cs="Arial" w:eastAsia="Arial" w:hAnsi="Arial"/>
                <w:b w:val="false"/>
                <w:bCs w:val="false"/>
                <w:color w:val="333333"/>
                <w:sz w:val="20"/>
                <w:szCs w:val="20"/>
              </w:rPr>
              <w:t xml:space="preserve">Madde döngüleri ile ilgili bilimsel model oluşturabilme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FFFFFF" w:val="clear"/>
            <w:tcMar>
              <w:top w:type="dxa" w:w="120"/>
              <w:left w:type="dxa" w:w="180"/>
              <w:bottom w:type="dxa" w:w="120"/>
              <w:right w:type="dxa" w:w="180"/>
            </w:tcMar>
          </w:tcPr>
          <w:p>
            <w:pPr>
              <w:spacing w:after="80" w:before="0"/>
            </w:pPr>
            <w:r>
              <w:rPr>
                <w:rFonts w:ascii="Arial" w:cs="Arial" w:eastAsia="Arial" w:hAnsi="Arial"/>
                <w:b/>
                <w:bCs/>
                <w:color w:val="C0392B"/>
                <w:sz w:val="22"/>
                <w:szCs w:val="22"/>
              </w:rPr>
              <w:t xml:space="preserve">Soru 3. </w:t>
            </w:r>
            <w:r>
              <w:rPr>
                <w:rFonts w:ascii="Arial" w:cs="Arial" w:eastAsia="Arial" w:hAnsi="Arial"/>
                <w:b w:val="false"/>
                <w:bCs w:val="false"/>
                <w:color w:val="111111"/>
                <w:sz w:val="22"/>
                <w:szCs w:val="22"/>
              </w:rPr>
              <w:t xml:space="preserve">Türkiye'nin yaşadığı uzun süreli kuraklık dönemlerinde pek çok barajın doluluk oranı kritik seviyelerin altına düşmüştür. Bu bağlamda su döngüsünü ele alınız: (a) Buharlaşma, yoğuşma ve yağış basamaklarını içeren bir su döngüsü modeli oluşturarak kuraklığın bu döngünün hangi basamağını ve nasıl etkilediğini açıklayınız. (b) Ormanların tahrip edilmesinin (terleme kaybı) su döngüsü üzerindeki etkisini modelinize ekleyerek bilimsel olarak sorgulayınız.</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EAF4FB" w:val="clear"/>
            <w:tcMar>
              <w:top w:type="dxa" w:w="100"/>
              <w:left w:type="dxa" w:w="180"/>
              <w:bottom w:type="dxa" w:w="100"/>
              <w:right w:type="dxa" w:w="180"/>
            </w:tcMar>
          </w:tcPr>
          <w:p>
            <w:pPr>
              <w:spacing w:after="400" w:before="0"/>
            </w:pPr>
            <w:r>
              <w:rPr>
                <w:rFonts w:ascii="Arial" w:cs="Arial" w:eastAsia="Arial" w:hAnsi="Arial"/>
                <w:color w:val="2E75B6"/>
                <w:sz w:val="20"/>
                <w:szCs w:val="20"/>
              </w:rPr>
              <w:t xml:space="preserve">Cevabınız (Su döngüsü modeli ve kuraklık ilişkisi):</w:t>
            </w:r>
          </w:p>
          <w:p>
            <w:pPr>
              <w:spacing w:after="400" w:before="0"/>
            </w:pPr>
            <w:r>
              <w:rPr>
                <w:sz w:val="22"/>
                <w:szCs w:val="22"/>
              </w:rPr>
              <w:t xml:space="preserve"> </w:t>
            </w:r>
          </w:p>
          <w:p>
            <w:pPr>
              <w:spacing w:after="400" w:before="0"/>
            </w:pPr>
            <w:r>
              <w:rPr>
                <w:sz w:val="22"/>
                <w:szCs w:val="22"/>
              </w:rPr>
              <w:t xml:space="preserve"> </w:t>
            </w:r>
          </w:p>
          <w:p>
            <w:pPr>
              <w:spacing w:after="0" w:before="0"/>
            </w:pPr>
            <w:r>
              <w:rPr>
                <w:sz w:val="22"/>
                <w:szCs w:val="22"/>
              </w:rPr>
              <w:t xml:space="preserve"> </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FFFFFF" w:val="clear"/>
            <w:tcMar>
              <w:top w:type="dxa" w:w="120"/>
              <w:left w:type="dxa" w:w="180"/>
              <w:bottom w:type="dxa" w:w="120"/>
              <w:right w:type="dxa" w:w="180"/>
            </w:tcMar>
          </w:tcPr>
          <w:p>
            <w:pPr>
              <w:spacing w:after="80" w:before="0"/>
            </w:pPr>
            <w:r>
              <w:rPr>
                <w:rFonts w:ascii="Arial" w:cs="Arial" w:eastAsia="Arial" w:hAnsi="Arial"/>
                <w:b/>
                <w:bCs/>
                <w:color w:val="C0392B"/>
                <w:sz w:val="22"/>
                <w:szCs w:val="22"/>
              </w:rPr>
              <w:t xml:space="preserve">Soru 4. </w:t>
            </w:r>
            <w:r>
              <w:rPr>
                <w:rFonts w:ascii="Arial" w:cs="Arial" w:eastAsia="Arial" w:hAnsi="Arial"/>
                <w:b w:val="false"/>
                <w:bCs w:val="false"/>
                <w:color w:val="111111"/>
                <w:sz w:val="22"/>
                <w:szCs w:val="22"/>
              </w:rPr>
              <w:t xml:space="preserve">Atmosferdeki karbondioksit oranının 1880'den 2023'e kadar yaklaşık %45 artması, küresel ısınmanın temel nedeni olarak gösterilmektedir. Bu bilgiden yola çıkarak karbon döngüsü için bilimsel bir model oluşturunuz: (a) Atmosfer → Üretici → Tüketici → Ayrıştırıcı → Atmosfer yolunu modellerde gösteriniz. (b) Fosil yakıt kullanımının bu döngüyü nasıl bozduğunu açıklayınız. (c) Ormanların 'karbon yutağı' işlevi bozulduğunda döngünün nasıl etkileneceğini modelinize dahil ederek yorumlayınız.</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EAF4FB" w:val="clear"/>
            <w:tcMar>
              <w:top w:type="dxa" w:w="100"/>
              <w:left w:type="dxa" w:w="180"/>
              <w:bottom w:type="dxa" w:w="100"/>
              <w:right w:type="dxa" w:w="180"/>
            </w:tcMar>
          </w:tcPr>
          <w:p>
            <w:pPr>
              <w:spacing w:after="400" w:before="0"/>
            </w:pPr>
            <w:r>
              <w:rPr>
                <w:rFonts w:ascii="Arial" w:cs="Arial" w:eastAsia="Arial" w:hAnsi="Arial"/>
                <w:color w:val="2E75B6"/>
                <w:sz w:val="20"/>
                <w:szCs w:val="20"/>
              </w:rPr>
              <w:t xml:space="preserve">Cevabınız (Karbon döngüsü modeli ve fosil yakıt etkisi):</w:t>
            </w:r>
          </w:p>
          <w:p>
            <w:pPr>
              <w:spacing w:after="400" w:before="0"/>
            </w:pPr>
            <w:r>
              <w:rPr>
                <w:sz w:val="22"/>
                <w:szCs w:val="22"/>
              </w:rPr>
              <w:t xml:space="preserve"> </w:t>
            </w:r>
          </w:p>
          <w:p>
            <w:pPr>
              <w:spacing w:after="400" w:before="0"/>
            </w:pPr>
            <w:r>
              <w:rPr>
                <w:sz w:val="22"/>
                <w:szCs w:val="22"/>
              </w:rPr>
              <w:t xml:space="preserve"> </w:t>
            </w:r>
          </w:p>
          <w:p>
            <w:pPr>
              <w:spacing w:after="0" w:before="0"/>
            </w:pPr>
            <w:r>
              <w:rPr>
                <w:sz w:val="22"/>
                <w:szCs w:val="22"/>
              </w:rPr>
              <w:t xml:space="preserve"> </w:t>
            </w:r>
          </w:p>
        </w:tc>
      </w:tr>
    </w:tbl>
    <w:p>
      <w:pPr>
        <w:spacing w:after="0" w:before="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AAAAAA" w:sz="4"/>
              <w:left w:val="single" w:color="AAAAAA" w:sz="4"/>
              <w:bottom w:val="single" w:color="AAAAAA" w:sz="4"/>
              <w:right w:val="single" w:color="AAAAAA" w:sz="4"/>
            </w:tcBorders>
            <w:shd w:fill="D6E4F0" w:val="clear"/>
            <w:tcMar>
              <w:top w:type="dxa" w:w="100"/>
              <w:left w:type="dxa" w:w="140"/>
              <w:bottom w:type="dxa" w:w="100"/>
              <w:right w:type="dxa" w:w="140"/>
            </w:tcMar>
            <w:vAlign w:val="center"/>
          </w:tcPr>
          <w:p>
            <w:pPr>
              <w:jc w:val="center"/>
            </w:pPr>
            <w:r>
              <w:rPr>
                <w:rFonts w:ascii="Arial" w:cs="Arial" w:eastAsia="Arial" w:hAnsi="Arial"/>
                <w:b/>
                <w:bCs/>
                <w:color w:val="1F4E79"/>
                <w:sz w:val="20"/>
                <w:szCs w:val="20"/>
              </w:rPr>
              <w:t xml:space="preserve">BÖLÜM 3</w:t>
            </w:r>
          </w:p>
        </w:tc>
        <w:tc>
          <w:tcPr>
            <w:tcW w:type="dxa" w:w="7960"/>
            <w:tcBorders>
              <w:top w:val="single" w:color="AAAAAA" w:sz="4"/>
              <w:left w:val="single" w:color="AAAAAA" w:sz="4"/>
              <w:bottom w:val="single" w:color="AAAAAA" w:sz="4"/>
              <w:right w:val="single" w:color="AAAAAA" w:sz="4"/>
            </w:tcBorders>
            <w:shd w:fill="F2F2F2" w:val="clear"/>
            <w:tcMar>
              <w:top w:type="dxa" w:w="100"/>
              <w:left w:type="dxa" w:w="160"/>
              <w:bottom w:type="dxa" w:w="100"/>
              <w:right w:type="dxa" w:w="160"/>
            </w:tcMar>
            <w:vAlign w:val="center"/>
          </w:tcPr>
          <w:p>
            <w:r>
              <w:rPr>
                <w:rFonts w:ascii="Arial" w:cs="Arial" w:eastAsia="Arial" w:hAnsi="Arial"/>
                <w:b/>
                <w:bCs/>
                <w:color w:val="1F4E79"/>
                <w:sz w:val="20"/>
                <w:szCs w:val="20"/>
              </w:rPr>
              <w:t xml:space="preserve">BİY.10.2.5</w:t>
            </w:r>
            <w:r>
              <w:rPr>
                <w:rFonts w:ascii="Arial" w:cs="Arial" w:eastAsia="Arial" w:hAnsi="Arial"/>
                <w:b/>
                <w:bCs/>
                <w:color w:val="555555"/>
                <w:sz w:val="20"/>
                <w:szCs w:val="20"/>
              </w:rPr>
              <w:t xml:space="preserve">   Kazanım: </w:t>
            </w:r>
            <w:r>
              <w:rPr>
                <w:rFonts w:ascii="Arial" w:cs="Arial" w:eastAsia="Arial" w:hAnsi="Arial"/>
                <w:b w:val="false"/>
                <w:bCs w:val="false"/>
                <w:color w:val="333333"/>
                <w:sz w:val="20"/>
                <w:szCs w:val="20"/>
              </w:rPr>
              <w:t xml:space="preserve">Ekolojik sürdürülebilirliğin önemini yorumlayabilme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FFFFFF" w:val="clear"/>
            <w:tcMar>
              <w:top w:type="dxa" w:w="120"/>
              <w:left w:type="dxa" w:w="180"/>
              <w:bottom w:type="dxa" w:w="120"/>
              <w:right w:type="dxa" w:w="180"/>
            </w:tcMar>
          </w:tcPr>
          <w:p>
            <w:pPr>
              <w:spacing w:after="80" w:before="0"/>
            </w:pPr>
            <w:r>
              <w:rPr>
                <w:rFonts w:ascii="Arial" w:cs="Arial" w:eastAsia="Arial" w:hAnsi="Arial"/>
                <w:b/>
                <w:bCs/>
                <w:color w:val="C0392B"/>
                <w:sz w:val="22"/>
                <w:szCs w:val="22"/>
              </w:rPr>
              <w:t xml:space="preserve">Soru 5. </w:t>
            </w:r>
            <w:r>
              <w:rPr>
                <w:rFonts w:ascii="Arial" w:cs="Arial" w:eastAsia="Arial" w:hAnsi="Arial"/>
                <w:b w:val="false"/>
                <w:bCs w:val="false"/>
                <w:color w:val="111111"/>
                <w:sz w:val="22"/>
                <w:szCs w:val="22"/>
              </w:rPr>
              <w:t xml:space="preserve">Birleşmiş Milletler'in 2030 Sürdürülebilir Kalkınma Hedefleri kapsamında 'Sudaki Yaşam' ve 'Karasal Yaşam' hedefleri öne çıkmaktadır. Türkiye'de Meke Gölü gibi Ramsar Sözleşmesi kapsamındaki sulak alanların su seviyesi son yıllarda ciddi biçimde düşmüştür. Bu bilgileri kullanarak ekolojik sürdürülebilirlik açısından değerlendirme yapınız: (a) Meke Gölü'ndeki su seviyesi düşüşünün madde döngüleri (karbon ve su döngüsü) ve biyoçeşitlilik üzerindeki etkilerini yorumlayınız. (b) Ekolojik sürdürülebilirlik kavramını (Brundtland tanımını göz önünde bulundurarak) bu somut örnek üzerinden açıklayınız.</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EAF4FB" w:val="clear"/>
            <w:tcMar>
              <w:top w:type="dxa" w:w="100"/>
              <w:left w:type="dxa" w:w="180"/>
              <w:bottom w:type="dxa" w:w="100"/>
              <w:right w:type="dxa" w:w="180"/>
            </w:tcMar>
          </w:tcPr>
          <w:p>
            <w:pPr>
              <w:spacing w:after="400" w:before="0"/>
            </w:pPr>
            <w:r>
              <w:rPr>
                <w:rFonts w:ascii="Arial" w:cs="Arial" w:eastAsia="Arial" w:hAnsi="Arial"/>
                <w:color w:val="2E75B6"/>
                <w:sz w:val="20"/>
                <w:szCs w:val="20"/>
              </w:rPr>
              <w:t xml:space="preserve">Cevabınız (Sürdürülebilirlik yorumu ve madde döngüleri ilişkisi):</w:t>
            </w:r>
          </w:p>
          <w:p>
            <w:pPr>
              <w:spacing w:after="400" w:before="0"/>
            </w:pPr>
            <w:r>
              <w:rPr>
                <w:sz w:val="22"/>
                <w:szCs w:val="22"/>
              </w:rPr>
              <w:t xml:space="preserve"> </w:t>
            </w:r>
          </w:p>
          <w:p>
            <w:pPr>
              <w:spacing w:after="400" w:before="0"/>
            </w:pPr>
            <w:r>
              <w:rPr>
                <w:sz w:val="22"/>
                <w:szCs w:val="22"/>
              </w:rPr>
              <w:t xml:space="preserve"> </w:t>
            </w:r>
          </w:p>
          <w:p>
            <w:pPr>
              <w:spacing w:after="0" w:before="0"/>
            </w:pPr>
            <w:r>
              <w:rPr>
                <w:sz w:val="22"/>
                <w:szCs w:val="22"/>
              </w:rPr>
              <w:t xml:space="preserve"> </w:t>
            </w:r>
          </w:p>
        </w:tc>
      </w:tr>
    </w:tbl>
    <w:p>
      <w:pPr>
        <w:spacing w:after="0" w:before="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AAAAAA" w:sz="4"/>
              <w:left w:val="single" w:color="AAAAAA" w:sz="4"/>
              <w:bottom w:val="single" w:color="AAAAAA" w:sz="4"/>
              <w:right w:val="single" w:color="AAAAAA" w:sz="4"/>
            </w:tcBorders>
            <w:shd w:fill="D6E4F0" w:val="clear"/>
            <w:tcMar>
              <w:top w:type="dxa" w:w="100"/>
              <w:left w:type="dxa" w:w="140"/>
              <w:bottom w:type="dxa" w:w="100"/>
              <w:right w:type="dxa" w:w="140"/>
            </w:tcMar>
            <w:vAlign w:val="center"/>
          </w:tcPr>
          <w:p>
            <w:pPr>
              <w:jc w:val="center"/>
            </w:pPr>
            <w:r>
              <w:rPr>
                <w:rFonts w:ascii="Arial" w:cs="Arial" w:eastAsia="Arial" w:hAnsi="Arial"/>
                <w:b/>
                <w:bCs/>
                <w:color w:val="1F4E79"/>
                <w:sz w:val="20"/>
                <w:szCs w:val="20"/>
              </w:rPr>
              <w:t xml:space="preserve">BÖLÜM 4</w:t>
            </w:r>
          </w:p>
        </w:tc>
        <w:tc>
          <w:tcPr>
            <w:tcW w:type="dxa" w:w="7960"/>
            <w:tcBorders>
              <w:top w:val="single" w:color="AAAAAA" w:sz="4"/>
              <w:left w:val="single" w:color="AAAAAA" w:sz="4"/>
              <w:bottom w:val="single" w:color="AAAAAA" w:sz="4"/>
              <w:right w:val="single" w:color="AAAAAA" w:sz="4"/>
            </w:tcBorders>
            <w:shd w:fill="F2F2F2" w:val="clear"/>
            <w:tcMar>
              <w:top w:type="dxa" w:w="100"/>
              <w:left w:type="dxa" w:w="160"/>
              <w:bottom w:type="dxa" w:w="100"/>
              <w:right w:type="dxa" w:w="160"/>
            </w:tcMar>
            <w:vAlign w:val="center"/>
          </w:tcPr>
          <w:p>
            <w:r>
              <w:rPr>
                <w:rFonts w:ascii="Arial" w:cs="Arial" w:eastAsia="Arial" w:hAnsi="Arial"/>
                <w:b/>
                <w:bCs/>
                <w:color w:val="1F4E79"/>
                <w:sz w:val="20"/>
                <w:szCs w:val="20"/>
              </w:rPr>
              <w:t xml:space="preserve">BİY.10.2.7</w:t>
            </w:r>
            <w:r>
              <w:rPr>
                <w:rFonts w:ascii="Arial" w:cs="Arial" w:eastAsia="Arial" w:hAnsi="Arial"/>
                <w:b/>
                <w:bCs/>
                <w:color w:val="555555"/>
                <w:sz w:val="20"/>
                <w:szCs w:val="20"/>
              </w:rPr>
              <w:t xml:space="preserve">   Kazanım: </w:t>
            </w:r>
            <w:r>
              <w:rPr>
                <w:rFonts w:ascii="Arial" w:cs="Arial" w:eastAsia="Arial" w:hAnsi="Arial"/>
                <w:b w:val="false"/>
                <w:bCs w:val="false"/>
                <w:color w:val="333333"/>
                <w:sz w:val="20"/>
                <w:szCs w:val="20"/>
              </w:rPr>
              <w:t xml:space="preserve">Ekolojik ayak izini küçültebilme yollarını bilimsel olarak sorgulayabilme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FFFFFF" w:val="clear"/>
            <w:tcMar>
              <w:top w:type="dxa" w:w="120"/>
              <w:left w:type="dxa" w:w="180"/>
              <w:bottom w:type="dxa" w:w="120"/>
              <w:right w:type="dxa" w:w="180"/>
            </w:tcMar>
          </w:tcPr>
          <w:p>
            <w:pPr>
              <w:spacing w:after="80" w:before="0"/>
            </w:pPr>
            <w:r>
              <w:rPr>
                <w:rFonts w:ascii="Arial" w:cs="Arial" w:eastAsia="Arial" w:hAnsi="Arial"/>
                <w:b/>
                <w:bCs/>
                <w:color w:val="C0392B"/>
                <w:sz w:val="22"/>
                <w:szCs w:val="22"/>
              </w:rPr>
              <w:t xml:space="preserve">Soru 6. </w:t>
            </w:r>
            <w:r>
              <w:rPr>
                <w:rFonts w:ascii="Arial" w:cs="Arial" w:eastAsia="Arial" w:hAnsi="Arial"/>
                <w:b w:val="false"/>
                <w:bCs w:val="false"/>
                <w:color w:val="111111"/>
                <w:sz w:val="22"/>
                <w:szCs w:val="22"/>
              </w:rPr>
              <w:t xml:space="preserve">Atmosferdeki karbondioksit artışında bireysel tüketim alışkanlıklarının büyük payı olduğu bilinmektedir. (a) Ekolojik ayak izi ve karbon ayak izi kavramlarını birbirinden ayırt ederek tanımlayınız. (b) Bir öğrencinin haftada 5 gün et tüketen beslenme alışkanlığını haftada 2 güne indirmesi durumunda bu değişikliğin karbon ayak izi üzerindeki etkisini hayvansal üretimin enerji verimsizliği (trofik basamak kaybı) açısından bilimsel olarak sorgulayınız. (c) Bu ayak izini küçültmek için bilimsel temele dayanan en az iki öneri geliştiriniz ve her birinin gerekçesini açıklayınız.</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EAF4FB" w:val="clear"/>
            <w:tcMar>
              <w:top w:type="dxa" w:w="100"/>
              <w:left w:type="dxa" w:w="180"/>
              <w:bottom w:type="dxa" w:w="100"/>
              <w:right w:type="dxa" w:w="180"/>
            </w:tcMar>
          </w:tcPr>
          <w:p>
            <w:pPr>
              <w:spacing w:after="400" w:before="0"/>
            </w:pPr>
            <w:r>
              <w:rPr>
                <w:rFonts w:ascii="Arial" w:cs="Arial" w:eastAsia="Arial" w:hAnsi="Arial"/>
                <w:color w:val="2E75B6"/>
                <w:sz w:val="20"/>
                <w:szCs w:val="20"/>
              </w:rPr>
              <w:t xml:space="preserve">Cevabınız (Ekolojik/karbon ayak izi analizi ve öneriler):</w:t>
            </w:r>
          </w:p>
          <w:p>
            <w:pPr>
              <w:spacing w:after="400" w:before="0"/>
            </w:pPr>
            <w:r>
              <w:rPr>
                <w:sz w:val="22"/>
                <w:szCs w:val="22"/>
              </w:rPr>
              <w:t xml:space="preserve"> </w:t>
            </w:r>
          </w:p>
          <w:p>
            <w:pPr>
              <w:spacing w:after="400" w:before="0"/>
            </w:pPr>
            <w:r>
              <w:rPr>
                <w:sz w:val="22"/>
                <w:szCs w:val="22"/>
              </w:rPr>
              <w:t xml:space="preserve"> </w:t>
            </w:r>
          </w:p>
          <w:p>
            <w:pPr>
              <w:spacing w:after="0" w:before="0"/>
            </w:pPr>
            <w:r>
              <w:rPr>
                <w:sz w:val="22"/>
                <w:szCs w:val="22"/>
              </w:rPr>
              <w:t xml:space="preserve"> </w:t>
            </w:r>
          </w:p>
        </w:tc>
      </w:tr>
    </w:tbl>
    <w:p>
      <w:pPr>
        <w:spacing w:after="0" w:before="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AAAAAA" w:sz="4"/>
              <w:left w:val="single" w:color="AAAAAA" w:sz="4"/>
              <w:bottom w:val="single" w:color="AAAAAA" w:sz="4"/>
              <w:right w:val="single" w:color="AAAAAA" w:sz="4"/>
            </w:tcBorders>
            <w:shd w:fill="D6E4F0" w:val="clear"/>
            <w:tcMar>
              <w:top w:type="dxa" w:w="100"/>
              <w:left w:type="dxa" w:w="140"/>
              <w:bottom w:type="dxa" w:w="100"/>
              <w:right w:type="dxa" w:w="140"/>
            </w:tcMar>
            <w:vAlign w:val="center"/>
          </w:tcPr>
          <w:p>
            <w:pPr>
              <w:jc w:val="center"/>
            </w:pPr>
            <w:r>
              <w:rPr>
                <w:rFonts w:ascii="Arial" w:cs="Arial" w:eastAsia="Arial" w:hAnsi="Arial"/>
                <w:b/>
                <w:bCs/>
                <w:color w:val="1F4E79"/>
                <w:sz w:val="20"/>
                <w:szCs w:val="20"/>
              </w:rPr>
              <w:t xml:space="preserve">BÖLÜM 5</w:t>
            </w:r>
          </w:p>
        </w:tc>
        <w:tc>
          <w:tcPr>
            <w:tcW w:type="dxa" w:w="7960"/>
            <w:tcBorders>
              <w:top w:val="single" w:color="AAAAAA" w:sz="4"/>
              <w:left w:val="single" w:color="AAAAAA" w:sz="4"/>
              <w:bottom w:val="single" w:color="AAAAAA" w:sz="4"/>
              <w:right w:val="single" w:color="AAAAAA" w:sz="4"/>
            </w:tcBorders>
            <w:shd w:fill="F2F2F2" w:val="clear"/>
            <w:tcMar>
              <w:top w:type="dxa" w:w="100"/>
              <w:left w:type="dxa" w:w="160"/>
              <w:bottom w:type="dxa" w:w="100"/>
              <w:right w:type="dxa" w:w="160"/>
            </w:tcMar>
            <w:vAlign w:val="center"/>
          </w:tcPr>
          <w:p>
            <w:r>
              <w:rPr>
                <w:rFonts w:ascii="Arial" w:cs="Arial" w:eastAsia="Arial" w:hAnsi="Arial"/>
                <w:b/>
                <w:bCs/>
                <w:color w:val="1F4E79"/>
                <w:sz w:val="20"/>
                <w:szCs w:val="20"/>
              </w:rPr>
              <w:t xml:space="preserve">BİY.10.2.9</w:t>
            </w:r>
            <w:r>
              <w:rPr>
                <w:rFonts w:ascii="Arial" w:cs="Arial" w:eastAsia="Arial" w:hAnsi="Arial"/>
                <w:b/>
                <w:bCs/>
                <w:color w:val="555555"/>
                <w:sz w:val="20"/>
                <w:szCs w:val="20"/>
              </w:rPr>
              <w:t xml:space="preserve">   Kazanım: </w:t>
            </w:r>
            <w:r>
              <w:rPr>
                <w:rFonts w:ascii="Arial" w:cs="Arial" w:eastAsia="Arial" w:hAnsi="Arial"/>
                <w:b w:val="false"/>
                <w:bCs w:val="false"/>
                <w:color w:val="333333"/>
                <w:sz w:val="20"/>
                <w:szCs w:val="20"/>
              </w:rPr>
              <w:t xml:space="preserve">Çevresinde atık yönetimi konusunda yapılan çalışmalarla ilgili bilgi toplayabilme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FFFFFF" w:val="clear"/>
            <w:tcMar>
              <w:top w:type="dxa" w:w="120"/>
              <w:left w:type="dxa" w:w="180"/>
              <w:bottom w:type="dxa" w:w="120"/>
              <w:right w:type="dxa" w:w="180"/>
            </w:tcMar>
          </w:tcPr>
          <w:p>
            <w:pPr>
              <w:spacing w:after="80" w:before="0"/>
            </w:pPr>
            <w:r>
              <w:rPr>
                <w:rFonts w:ascii="Arial" w:cs="Arial" w:eastAsia="Arial" w:hAnsi="Arial"/>
                <w:b/>
                <w:bCs/>
                <w:color w:val="C0392B"/>
                <w:sz w:val="22"/>
                <w:szCs w:val="22"/>
              </w:rPr>
              <w:t xml:space="preserve">Soru 7. </w:t>
            </w:r>
            <w:r>
              <w:rPr>
                <w:rFonts w:ascii="Arial" w:cs="Arial" w:eastAsia="Arial" w:hAnsi="Arial"/>
                <w:b w:val="false"/>
                <w:bCs w:val="false"/>
                <w:color w:val="111111"/>
                <w:sz w:val="22"/>
                <w:szCs w:val="22"/>
              </w:rPr>
              <w:t xml:space="preserve">Piller; cıva, kadmiyum, kurşun gibi ağır metaller içermekte ve düzensiz atılmaları durumunda toprak ile su kaynaklarına karışarak besin zincirine girmektedir. Pek çok Türk kenti, atık pil toplama noktaları ve geri dönüşüm sistemleri kurmuştur. Bu bilgileri kullanarak: (a) Atık pillerin çevreye atılmasının biyolojik birikim yoluyla ekosistemlere ve insan sağlığına etkilerini açıklayınız. (b) Yaşadığınız çevrede veya Türkiye'de yürütülen atık yönetimi çalışmalarına (geri dönüşüm, biyoremediasyon vb.) ilişkin gözlemlerinizi aktararak bu uygulamaların ekolojik sürdürülebilirliğe katkısını değerlendiriniz.</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EAF4FB" w:val="clear"/>
            <w:tcMar>
              <w:top w:type="dxa" w:w="100"/>
              <w:left w:type="dxa" w:w="180"/>
              <w:bottom w:type="dxa" w:w="100"/>
              <w:right w:type="dxa" w:w="180"/>
            </w:tcMar>
          </w:tcPr>
          <w:p>
            <w:pPr>
              <w:spacing w:after="400" w:before="0"/>
            </w:pPr>
            <w:r>
              <w:rPr>
                <w:rFonts w:ascii="Arial" w:cs="Arial" w:eastAsia="Arial" w:hAnsi="Arial"/>
                <w:color w:val="2E75B6"/>
                <w:sz w:val="20"/>
                <w:szCs w:val="20"/>
              </w:rPr>
              <w:t xml:space="preserve">Cevabınız (Atık yönetimi ve biyolojik birikim ilişkisi):</w:t>
            </w:r>
          </w:p>
          <w:p>
            <w:pPr>
              <w:spacing w:after="400" w:before="0"/>
            </w:pPr>
            <w:r>
              <w:rPr>
                <w:sz w:val="22"/>
                <w:szCs w:val="22"/>
              </w:rPr>
              <w:t xml:space="preserve"> </w:t>
            </w:r>
          </w:p>
          <w:p>
            <w:pPr>
              <w:spacing w:after="400" w:before="0"/>
            </w:pPr>
            <w:r>
              <w:rPr>
                <w:sz w:val="22"/>
                <w:szCs w:val="22"/>
              </w:rPr>
              <w:t xml:space="preserve"> </w:t>
            </w:r>
          </w:p>
          <w:p>
            <w:pPr>
              <w:spacing w:after="0" w:before="0"/>
            </w:pPr>
            <w:r>
              <w:rPr>
                <w:sz w:val="22"/>
                <w:szCs w:val="22"/>
              </w:rPr>
              <w:t xml:space="preserve"> </w:t>
            </w:r>
          </w:p>
        </w:tc>
      </w:tr>
    </w:tbl>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1F4E79" w:val="clear"/>
            <w:tcMar>
              <w:top w:type="dxa" w:w="120"/>
              <w:left w:type="dxa" w:w="160"/>
              <w:bottom w:type="dxa" w:w="120"/>
              <w:right w:type="dxa" w:w="160"/>
            </w:tcMar>
          </w:tcPr>
          <w:p>
            <w:pPr>
              <w:jc w:val="center"/>
            </w:pPr>
            <w:r>
              <w:rPr>
                <w:rFonts w:ascii="Arial" w:cs="Arial" w:eastAsia="Arial" w:hAnsi="Arial"/>
                <w:b/>
                <w:bCs/>
                <w:color w:val="FFFFFF"/>
                <w:sz w:val="26"/>
                <w:szCs w:val="26"/>
              </w:rPr>
              <w:t xml:space="preserve">CEVAP ANAHTARI — SENARYO 4</w:t>
            </w:r>
          </w:p>
          <w:p>
            <w:pPr>
              <w:jc w:val="center"/>
            </w:pPr>
            <w:r>
              <w:rPr>
                <w:rFonts w:ascii="Arial" w:cs="Arial" w:eastAsia="Arial" w:hAnsi="Arial"/>
                <w:b w:val="false"/>
                <w:bCs w:val="false"/>
                <w:color w:val="D6E4F0"/>
                <w:sz w:val="20"/>
                <w:szCs w:val="20"/>
              </w:rPr>
              <w:t xml:space="preserve">10. Sınıf Biyoloji │ Tema 2: Ekoloji</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D6E4F0" w:val="clear"/>
            <w:tcMar>
              <w:top w:type="dxa" w:w="80"/>
              <w:left w:type="dxa" w:w="160"/>
              <w:bottom w:type="dxa" w:w="80"/>
              <w:right w:type="dxa" w:w="160"/>
            </w:tcMar>
          </w:tcPr>
          <w:p>
            <w:r>
              <w:rPr>
                <w:rFonts w:ascii="Arial" w:cs="Arial" w:eastAsia="Arial" w:hAnsi="Arial"/>
                <w:b/>
                <w:bCs/>
                <w:color w:val="1F4E79"/>
                <w:sz w:val="21"/>
                <w:szCs w:val="21"/>
              </w:rPr>
              <w:t xml:space="preserve">Soru 1 — Beklenen Yanıt (BİY.10.2.3):</w:t>
            </w:r>
          </w:p>
        </w:tc>
      </w:tr>
      <w:tr>
        <w:tc>
          <w:tcPr>
            <w:tcW w:type="dxa" w:w="9360"/>
            <w:tcBorders>
              <w:top w:val="single" w:color="AAAAAA" w:sz="4"/>
              <w:left w:val="single" w:color="AAAAAA" w:sz="4"/>
              <w:bottom w:val="single" w:color="AAAAAA" w:sz="4"/>
              <w:right w:val="single" w:color="AAAAAA" w:sz="4"/>
            </w:tcBorders>
            <w:shd w:fill="FFFFFF" w:val="clear"/>
            <w:tcMar>
              <w:top w:type="dxa" w:w="100"/>
              <w:left w:type="dxa" w:w="180"/>
              <w:bottom w:type="dxa" w:w="100"/>
              <w:right w:type="dxa" w:w="180"/>
            </w:tcMar>
          </w:tcPr>
          <w:p>
            <w:pPr>
              <w:spacing w:after="60" w:before="60"/>
            </w:pPr>
            <w:r>
              <w:rPr>
                <w:rFonts w:ascii="Arial" w:cs="Arial" w:eastAsia="Arial" w:hAnsi="Arial"/>
                <w:color w:val="111111"/>
                <w:sz w:val="21"/>
                <w:szCs w:val="21"/>
              </w:rPr>
              <w:t xml:space="preserve">(a) Termodinamiğin ikinci yasasına göre her enerji aktarımında enerjinin bir kısmı ısıya dönüşerek çevreye yayılır ve bir daha kullanılamaz. Su kamışından sazana geçişte bitkinin fotosentezle depoladığı kimyasal enerjinin yaklaşık %90'ı sazan tarafından; solunum (hareket, büyüme, ısı üretimi), sindirilemeyen atık madde gibi canlılık faaliyetleri için harcanır. Geriye kalan ~%10'u biyokütleye aktarılabilir. Bu, %10 Yasası olarak adlandırılır.</w:t>
            </w:r>
          </w:p>
          <w:p>
            <w:pPr>
              <w:spacing w:after="60" w:before="60"/>
            </w:pPr>
            <w:r>
              <w:rPr>
                <w:rFonts w:ascii="Arial" w:cs="Arial" w:eastAsia="Arial" w:hAnsi="Arial"/>
                <w:color w:val="111111"/>
                <w:sz w:val="21"/>
                <w:szCs w:val="21"/>
              </w:rPr>
              <w:t xml:space="preserve">(b) Tümevarımsal yaklaşım şu şekilde kurulmalıdır: Su kamışı → Sazan: %10 aktarım → Su samuru: %10 aktarım → Çoban doğanı: %10 aktarım. Dolayısıyla her basamakta kullanılabilir enerji bir öncekinin onda birine düşer. Bu kayıp kümülatif olarak büyüdüğünden besin zincirinin en üst halkasındaki çoban doğanının desteklenebilir birey sayısı üreticiye (su kamışı) kıyasla çok küçük olmalıdır. Enerji piramidinde tabandan tepeye doğru çıkıldıkça her basamaktaki biyokütle ve birey sayısı azalır; bu genelleme tüm ekosistemlere uygulanabilir.</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D6E4F0" w:val="clear"/>
            <w:tcMar>
              <w:top w:type="dxa" w:w="80"/>
              <w:left w:type="dxa" w:w="160"/>
              <w:bottom w:type="dxa" w:w="80"/>
              <w:right w:type="dxa" w:w="160"/>
            </w:tcMar>
          </w:tcPr>
          <w:p>
            <w:r>
              <w:rPr>
                <w:rFonts w:ascii="Arial" w:cs="Arial" w:eastAsia="Arial" w:hAnsi="Arial"/>
                <w:b/>
                <w:bCs/>
                <w:color w:val="1F4E79"/>
                <w:sz w:val="21"/>
                <w:szCs w:val="21"/>
              </w:rPr>
              <w:t xml:space="preserve">Soru 2 — Beklenen Yanıt (BİY.10.2.3):</w:t>
            </w:r>
          </w:p>
        </w:tc>
      </w:tr>
      <w:tr>
        <w:tc>
          <w:tcPr>
            <w:tcW w:type="dxa" w:w="9360"/>
            <w:tcBorders>
              <w:top w:val="single" w:color="AAAAAA" w:sz="4"/>
              <w:left w:val="single" w:color="AAAAAA" w:sz="4"/>
              <w:bottom w:val="single" w:color="AAAAAA" w:sz="4"/>
              <w:right w:val="single" w:color="AAAAAA" w:sz="4"/>
            </w:tcBorders>
            <w:shd w:fill="FFFFFF" w:val="clear"/>
            <w:tcMar>
              <w:top w:type="dxa" w:w="100"/>
              <w:left w:type="dxa" w:w="180"/>
              <w:bottom w:type="dxa" w:w="100"/>
              <w:right w:type="dxa" w:w="180"/>
            </w:tcMar>
          </w:tcPr>
          <w:p>
            <w:pPr>
              <w:spacing w:after="60" w:before="60"/>
            </w:pPr>
            <w:r>
              <w:rPr>
                <w:rFonts w:ascii="Arial" w:cs="Arial" w:eastAsia="Arial" w:hAnsi="Arial"/>
                <w:color w:val="111111"/>
                <w:sz w:val="21"/>
                <w:szCs w:val="21"/>
              </w:rPr>
              <w:t xml:space="preserve">(a) Müsilaj olayı, aşırı azot ve fosfor girişiyle başlayan ötrofikasyon sürecinin sonucudur. Fitoplankton patlaması başlangıçta birincil üretimi artırır; ancak yoğunlaşan alg tabakaları ışığın derinlere ulaşmasını engeller, alt katmanlardaki canlılar fotosentez yapamaz. Ölen organik maddeyi ayrıştıran bakteriler oksijeni tüketir; oksijen azalmasıyla küçük omurgasızlar ve küçük balıklar ölür, besin zinciri çöker. Enerji akışı üretici → tüketici → avcı yönünde kesilir; yunus gibi üst tüketiciler besin bulamaz.</w:t>
            </w:r>
          </w:p>
          <w:p>
            <w:pPr>
              <w:spacing w:after="60" w:before="60"/>
            </w:pPr>
            <w:r>
              <w:rPr>
                <w:rFonts w:ascii="Arial" w:cs="Arial" w:eastAsia="Arial" w:hAnsi="Arial"/>
                <w:color w:val="111111"/>
                <w:sz w:val="21"/>
                <w:szCs w:val="21"/>
              </w:rPr>
              <w:t xml:space="preserve">(b) Biyolojik birikim açısından: Her basamakta vücuttan atılamayan ağır metaller, pestisitler ve sentetik kirleticiler birikmektedir. Besin zincirinin en üst basamağındaki yunus, tüm alt basamaklarda biriken kirleticiyi tek seferde alır. Tümevarımsal akıl yürütme: Her basamakta kirletici derişimi ~10 kat artar; bu nedenle en yüksek kirletici yükünün yunusta birikmesi beklenir. Aynı ilke insanlara da uygulanabilir (besin zincirinin son halkası olarak).</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D6E4F0" w:val="clear"/>
            <w:tcMar>
              <w:top w:type="dxa" w:w="80"/>
              <w:left w:type="dxa" w:w="160"/>
              <w:bottom w:type="dxa" w:w="80"/>
              <w:right w:type="dxa" w:w="160"/>
            </w:tcMar>
          </w:tcPr>
          <w:p>
            <w:r>
              <w:rPr>
                <w:rFonts w:ascii="Arial" w:cs="Arial" w:eastAsia="Arial" w:hAnsi="Arial"/>
                <w:b/>
                <w:bCs/>
                <w:color w:val="1F4E79"/>
                <w:sz w:val="21"/>
                <w:szCs w:val="21"/>
              </w:rPr>
              <w:t xml:space="preserve">Soru 3 — Beklenen Yanıt (BİY.10.2.4):</w:t>
            </w:r>
          </w:p>
        </w:tc>
      </w:tr>
      <w:tr>
        <w:tc>
          <w:tcPr>
            <w:tcW w:type="dxa" w:w="9360"/>
            <w:tcBorders>
              <w:top w:val="single" w:color="AAAAAA" w:sz="4"/>
              <w:left w:val="single" w:color="AAAAAA" w:sz="4"/>
              <w:bottom w:val="single" w:color="AAAAAA" w:sz="4"/>
              <w:right w:val="single" w:color="AAAAAA" w:sz="4"/>
            </w:tcBorders>
            <w:shd w:fill="FFFFFF" w:val="clear"/>
            <w:tcMar>
              <w:top w:type="dxa" w:w="100"/>
              <w:left w:type="dxa" w:w="180"/>
              <w:bottom w:type="dxa" w:w="100"/>
              <w:right w:type="dxa" w:w="180"/>
            </w:tcMar>
          </w:tcPr>
          <w:p>
            <w:pPr>
              <w:spacing w:after="60" w:before="60"/>
            </w:pPr>
            <w:r>
              <w:rPr>
                <w:rFonts w:ascii="Arial" w:cs="Arial" w:eastAsia="Arial" w:hAnsi="Arial"/>
                <w:color w:val="111111"/>
                <w:sz w:val="21"/>
                <w:szCs w:val="21"/>
              </w:rPr>
              <w:t xml:space="preserve">(a) Su döngüsü modeli: Okyanus/göl/akarsu → Buharlaşma → Atmosfer (su buharı) → Yoğuşma (bulut oluşumu) → Yağış → Yeryüzüne dönüş → Yer altı suları + yüzey akışı → Tekrar buharlaşma. Uzun süreli kuraklık, yağış basamağının zayıflamasıyla döngüyü sekteye uğratır: buharlaşma-yağış dengesi bozulur, baraj hazneleri dolar; yer altı suları yeterince beslenemez. Tarımsal sulama ihtiyacı da yer altı su kaynaklarını hızla eritir.</w:t>
            </w:r>
          </w:p>
          <w:p>
            <w:pPr>
              <w:spacing w:after="60" w:before="60"/>
            </w:pPr>
            <w:r>
              <w:rPr>
                <w:rFonts w:ascii="Arial" w:cs="Arial" w:eastAsia="Arial" w:hAnsi="Arial"/>
                <w:color w:val="111111"/>
                <w:sz w:val="21"/>
                <w:szCs w:val="21"/>
              </w:rPr>
              <w:t xml:space="preserve">(b) Ormanlar terleme yoluyla atmosfere önemli miktarda su buharı katar (yağmur ormanları bölgesel yağış döngüsünü ayarlar). Ormansızlaşma → terleme azalır → atmosfere giden su buharı düşer → bölgesel yağış miktarı azalır → kuraklık döngüsü derinleşir. Ayrıca ormansızlaşma toprak erozyonunu artırır; toprağın su tutma kapasitesi düşer, yüzey akışı artar, yer altı suları yetersiz beslenir. Bu zincirleme etki modele 'geribildirim döngüsü' olarak eklenmelidir.</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D6E4F0" w:val="clear"/>
            <w:tcMar>
              <w:top w:type="dxa" w:w="80"/>
              <w:left w:type="dxa" w:w="160"/>
              <w:bottom w:type="dxa" w:w="80"/>
              <w:right w:type="dxa" w:w="160"/>
            </w:tcMar>
          </w:tcPr>
          <w:p>
            <w:r>
              <w:rPr>
                <w:rFonts w:ascii="Arial" w:cs="Arial" w:eastAsia="Arial" w:hAnsi="Arial"/>
                <w:b/>
                <w:bCs/>
                <w:color w:val="1F4E79"/>
                <w:sz w:val="21"/>
                <w:szCs w:val="21"/>
              </w:rPr>
              <w:t xml:space="preserve">Soru 4 — Beklenen Yanıt (BİY.10.2.4):</w:t>
            </w:r>
          </w:p>
        </w:tc>
      </w:tr>
      <w:tr>
        <w:tc>
          <w:tcPr>
            <w:tcW w:type="dxa" w:w="9360"/>
            <w:tcBorders>
              <w:top w:val="single" w:color="AAAAAA" w:sz="4"/>
              <w:left w:val="single" w:color="AAAAAA" w:sz="4"/>
              <w:bottom w:val="single" w:color="AAAAAA" w:sz="4"/>
              <w:right w:val="single" w:color="AAAAAA" w:sz="4"/>
            </w:tcBorders>
            <w:shd w:fill="FFFFFF" w:val="clear"/>
            <w:tcMar>
              <w:top w:type="dxa" w:w="100"/>
              <w:left w:type="dxa" w:w="180"/>
              <w:bottom w:type="dxa" w:w="100"/>
              <w:right w:type="dxa" w:w="180"/>
            </w:tcMar>
          </w:tcPr>
          <w:p>
            <w:pPr>
              <w:spacing w:after="60" w:before="60"/>
            </w:pPr>
            <w:r>
              <w:rPr>
                <w:rFonts w:ascii="Arial" w:cs="Arial" w:eastAsia="Arial" w:hAnsi="Arial"/>
                <w:color w:val="111111"/>
                <w:sz w:val="21"/>
                <w:szCs w:val="21"/>
              </w:rPr>
              <w:t xml:space="preserve">(a) Karbon döngüsü modeli: CO₂ (atmosfer) → Fotosentez (üreticiler) → Organik karbon (bitkiler) → Besin zinciri yoluyla tüketicilere geçiş → Solunum ile CO₂ atmosfere geri dönüş → Ölü organizma kalıntıları → Ayrıştırıcılar → CO₂ tekrar atmosfere. Bu döngü, fotosentez ve solunum arasındaki dengeyle işler.</w:t>
            </w:r>
          </w:p>
          <w:p>
            <w:pPr>
              <w:spacing w:after="60" w:before="60"/>
            </w:pPr>
            <w:r>
              <w:rPr>
                <w:rFonts w:ascii="Arial" w:cs="Arial" w:eastAsia="Arial" w:hAnsi="Arial"/>
                <w:color w:val="111111"/>
                <w:sz w:val="21"/>
                <w:szCs w:val="21"/>
              </w:rPr>
              <w:t xml:space="preserve">(b) Fosil yakıt kullanımı, milyonlarca yıl önce toprağa gömülmüş karbonun hızla yakılarak atmosfere salınmasıdır. Bu 'ek karbon girişi' döngüyü tek yönlü bozar: atmosferdeki CO₂ birikir ama fotosentezle eşdeğer hızda tutulamamaktadır. 1880'den 2023'e %45'lik artış bu dengesizliğin somut kanıtıdır.</w:t>
            </w:r>
          </w:p>
          <w:p>
            <w:pPr>
              <w:spacing w:after="60" w:before="60"/>
            </w:pPr>
            <w:r>
              <w:rPr>
                <w:rFonts w:ascii="Arial" w:cs="Arial" w:eastAsia="Arial" w:hAnsi="Arial"/>
                <w:color w:val="111111"/>
                <w:sz w:val="21"/>
                <w:szCs w:val="21"/>
              </w:rPr>
              <w:t xml:space="preserve">(c) Ormanlar, fotosentez yoluyla yılda milyarlarca ton CO₂ bağlayarak karbon yutağı işlevi görür. Ormansızlaşma iki yönlü hasar yaratır: (1) karbon bağlama kapasitesi azalır; (2) kesilen ağaçlar yakıldığında veya çürüdüğünde depoladıkları karbon atmosfere salınır. Model, 'karbon yutağı' kutucuğunun zayıflamasıyla okun tek yönlü (atmosfere doğru) güçlendiğini göstermeli; bu durum iklim değişikliğini hızlandırmaktadır.</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D6E4F0" w:val="clear"/>
            <w:tcMar>
              <w:top w:type="dxa" w:w="80"/>
              <w:left w:type="dxa" w:w="160"/>
              <w:bottom w:type="dxa" w:w="80"/>
              <w:right w:type="dxa" w:w="160"/>
            </w:tcMar>
          </w:tcPr>
          <w:p>
            <w:r>
              <w:rPr>
                <w:rFonts w:ascii="Arial" w:cs="Arial" w:eastAsia="Arial" w:hAnsi="Arial"/>
                <w:b/>
                <w:bCs/>
                <w:color w:val="1F4E79"/>
                <w:sz w:val="21"/>
                <w:szCs w:val="21"/>
              </w:rPr>
              <w:t xml:space="preserve">Soru 5 — Beklenen Yanıt (BİY.10.2.5):</w:t>
            </w:r>
          </w:p>
        </w:tc>
      </w:tr>
      <w:tr>
        <w:tc>
          <w:tcPr>
            <w:tcW w:type="dxa" w:w="9360"/>
            <w:tcBorders>
              <w:top w:val="single" w:color="AAAAAA" w:sz="4"/>
              <w:left w:val="single" w:color="AAAAAA" w:sz="4"/>
              <w:bottom w:val="single" w:color="AAAAAA" w:sz="4"/>
              <w:right w:val="single" w:color="AAAAAA" w:sz="4"/>
            </w:tcBorders>
            <w:shd w:fill="FFFFFF" w:val="clear"/>
            <w:tcMar>
              <w:top w:type="dxa" w:w="100"/>
              <w:left w:type="dxa" w:w="180"/>
              <w:bottom w:type="dxa" w:w="100"/>
              <w:right w:type="dxa" w:w="180"/>
            </w:tcMar>
          </w:tcPr>
          <w:p>
            <w:pPr>
              <w:spacing w:after="60" w:before="60"/>
            </w:pPr>
            <w:r>
              <w:rPr>
                <w:rFonts w:ascii="Arial" w:cs="Arial" w:eastAsia="Arial" w:hAnsi="Arial"/>
                <w:color w:val="111111"/>
                <w:sz w:val="21"/>
                <w:szCs w:val="21"/>
              </w:rPr>
              <w:t xml:space="preserve">(a) Su döngüsü üzerindeki etki: Gölün kuruması, buharlaşma yüzeyini azaltır → bölgesel nem düşer → yağış azalma riski artar. Karbon döngüsü üzerindeki etki: Sulak alanlar büyük miktarda organik karbon depolar; kuruyan alanlar bu karbonu atmosfere serbest bırakır, sera etkisini artırır. Biyoçeşitlilik üzerindeki etki: Göl ekolojisine özgü su kuşları, sürüngenler ve sucul bitkiler yaşam alanını yitirir; endemik türler yok olma tehlikesiyle yüz yüze gelir. Ramsar Sözleşmesi bu nedenle uluslararası öneme sahip sulak alanları tescillemektedir.</w:t>
            </w:r>
          </w:p>
          <w:p>
            <w:pPr>
              <w:spacing w:after="60" w:before="60"/>
            </w:pPr>
            <w:r>
              <w:rPr>
                <w:rFonts w:ascii="Arial" w:cs="Arial" w:eastAsia="Arial" w:hAnsi="Arial"/>
                <w:color w:val="111111"/>
                <w:sz w:val="21"/>
                <w:szCs w:val="21"/>
              </w:rPr>
              <w:t xml:space="preserve">(b) Brundtland tanımı: 'Bugünün gereksinimlerini, gelecek kuşakların gereksinimlerini karşılama yeteneğinden ödün vermeden karşılayan kalkınma.' Meke Gölü örneğinde: Tarımsal aşırı su kullanımı ve iklim değişikliği nedeniyle gölün bugün kuruması, gelecek nesillerin bu doğal kaynaktan ve ekolojik hizmetlerden (sel kontrolü, yer altı suyu, biyoçeşitlilik) yararlanma hakkını ortadan kaldırmaktadır. Bu durum ekolojik sürdürülebilirliğin tam anlamıyla ihlal edildiğini göstermektedir.</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D6E4F0" w:val="clear"/>
            <w:tcMar>
              <w:top w:type="dxa" w:w="80"/>
              <w:left w:type="dxa" w:w="160"/>
              <w:bottom w:type="dxa" w:w="80"/>
              <w:right w:type="dxa" w:w="160"/>
            </w:tcMar>
          </w:tcPr>
          <w:p>
            <w:r>
              <w:rPr>
                <w:rFonts w:ascii="Arial" w:cs="Arial" w:eastAsia="Arial" w:hAnsi="Arial"/>
                <w:b/>
                <w:bCs/>
                <w:color w:val="1F4E79"/>
                <w:sz w:val="21"/>
                <w:szCs w:val="21"/>
              </w:rPr>
              <w:t xml:space="preserve">Soru 6 — Beklenen Yanıt (BİY.10.2.7):</w:t>
            </w:r>
          </w:p>
        </w:tc>
      </w:tr>
      <w:tr>
        <w:tc>
          <w:tcPr>
            <w:tcW w:type="dxa" w:w="9360"/>
            <w:tcBorders>
              <w:top w:val="single" w:color="AAAAAA" w:sz="4"/>
              <w:left w:val="single" w:color="AAAAAA" w:sz="4"/>
              <w:bottom w:val="single" w:color="AAAAAA" w:sz="4"/>
              <w:right w:val="single" w:color="AAAAAA" w:sz="4"/>
            </w:tcBorders>
            <w:shd w:fill="FFFFFF" w:val="clear"/>
            <w:tcMar>
              <w:top w:type="dxa" w:w="100"/>
              <w:left w:type="dxa" w:w="180"/>
              <w:bottom w:type="dxa" w:w="100"/>
              <w:right w:type="dxa" w:w="180"/>
            </w:tcMar>
          </w:tcPr>
          <w:p>
            <w:pPr>
              <w:spacing w:after="60" w:before="60"/>
            </w:pPr>
            <w:r>
              <w:rPr>
                <w:rFonts w:ascii="Arial" w:cs="Arial" w:eastAsia="Arial" w:hAnsi="Arial"/>
                <w:color w:val="111111"/>
                <w:sz w:val="21"/>
                <w:szCs w:val="21"/>
              </w:rPr>
              <w:t xml:space="preserve">(a) Ekolojik ayak izi: Bir bireyin veya topluluğun yaşam tarzını sürdürmek için ihtiyaç duyduğu biyolojik olarak verimli toplam arazi ve su alanının ölçüsüdür (küresel hektar cinsinden). Karbon ayak izi ise ekolojik ayak izinin bir bileşenidir; yalnızca sera gazı salımlarından (özellikle CO₂) kaynaklanan baskıyı ifade eder.</w:t>
            </w:r>
          </w:p>
          <w:p>
            <w:pPr>
              <w:spacing w:after="60" w:before="60"/>
            </w:pPr>
            <w:r>
              <w:rPr>
                <w:rFonts w:ascii="Arial" w:cs="Arial" w:eastAsia="Arial" w:hAnsi="Arial"/>
                <w:color w:val="111111"/>
                <w:sz w:val="21"/>
                <w:szCs w:val="21"/>
              </w:rPr>
              <w:t xml:space="preserve">(b) Hayvansal üretimde enerji verimsizliği (trofik basamak kaybı): Bir kilogram sığır eti üretmek için yaklaşık 6-8 kg tahıl/yem tüketilir; bu, enerjinin büyük çoğunluğunun ısı ve metabolizma için harcanması anlamına gelir. Haftada 5 günden 2 güne inen et tüketimi; tarım arazisi (tahıl yetiştirmek için), su ve hayvansal solunum/enterik fermantasyondan kaynaklanan metan emisyonunu doğrudan azaltır. Hesaplama mantığı: Bir adet sığır hamburgerinin üretimi ~2,5 kg CO₂ eşdeğeri sera gazı salımına yol açtığı bilinmektedir; 3 öğün azaltma haftalık 7-8 kg CO₂ tasarrufu sağlayabilir.</w:t>
            </w:r>
          </w:p>
          <w:p>
            <w:pPr>
              <w:spacing w:after="60" w:before="60"/>
            </w:pPr>
            <w:r>
              <w:rPr>
                <w:rFonts w:ascii="Arial" w:cs="Arial" w:eastAsia="Arial" w:hAnsi="Arial"/>
                <w:color w:val="111111"/>
                <w:sz w:val="21"/>
                <w:szCs w:val="21"/>
              </w:rPr>
              <w:t xml:space="preserve">(c) Öneri 1: Bitkisel bazlı beslenme payını artırmak (trofik basamaklar arasındaki enerji kaybını azaltır, tarım arazisi ve su ihtiyacını düşürür). Öneri 2: Yenilenebilir enerji kaynaklarından (güneş, rüzgâr) üretilen elektriği kullanmak; fosil yakıt kaynaklı CO₂ salımını doğrudan karbon ayak izinden çıkarır.</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D6E4F0" w:val="clear"/>
            <w:tcMar>
              <w:top w:type="dxa" w:w="80"/>
              <w:left w:type="dxa" w:w="160"/>
              <w:bottom w:type="dxa" w:w="80"/>
              <w:right w:type="dxa" w:w="160"/>
            </w:tcMar>
          </w:tcPr>
          <w:p>
            <w:r>
              <w:rPr>
                <w:rFonts w:ascii="Arial" w:cs="Arial" w:eastAsia="Arial" w:hAnsi="Arial"/>
                <w:b/>
                <w:bCs/>
                <w:color w:val="1F4E79"/>
                <w:sz w:val="21"/>
                <w:szCs w:val="21"/>
              </w:rPr>
              <w:t xml:space="preserve">Soru 7 — Beklenen Yanıt (BİY.10.2.9):</w:t>
            </w:r>
          </w:p>
        </w:tc>
      </w:tr>
      <w:tr>
        <w:tc>
          <w:tcPr>
            <w:tcW w:type="dxa" w:w="9360"/>
            <w:tcBorders>
              <w:top w:val="single" w:color="AAAAAA" w:sz="4"/>
              <w:left w:val="single" w:color="AAAAAA" w:sz="4"/>
              <w:bottom w:val="single" w:color="AAAAAA" w:sz="4"/>
              <w:right w:val="single" w:color="AAAAAA" w:sz="4"/>
            </w:tcBorders>
            <w:shd w:fill="FFFFFF" w:val="clear"/>
            <w:tcMar>
              <w:top w:type="dxa" w:w="100"/>
              <w:left w:type="dxa" w:w="180"/>
              <w:bottom w:type="dxa" w:w="100"/>
              <w:right w:type="dxa" w:w="180"/>
            </w:tcMar>
          </w:tcPr>
          <w:p>
            <w:pPr>
              <w:spacing w:after="60" w:before="60"/>
            </w:pPr>
            <w:r>
              <w:rPr>
                <w:rFonts w:ascii="Arial" w:cs="Arial" w:eastAsia="Arial" w:hAnsi="Arial"/>
                <w:color w:val="111111"/>
                <w:sz w:val="21"/>
                <w:szCs w:val="21"/>
              </w:rPr>
              <w:t xml:space="preserve">(a) Atık piller düzensiz depolama alanlarına atıldığında içerdikleri cıva, kadmiyum ve kurşun zamanla toprağa ve yer altı sularına sızar. Bu ağır metaller sucul ekosistemlere karışarak fitoplanktondan büyük balıklara uzanan besin zincirinde biyolojik birikim yapar. Minamata (cıva) ve İtai İtai (kadmiyum) hastalıkları bu birikimin insanlarda yarattığı sinir sistemi hasarı, kemik erimesi ve kanser gibi sağlık etkilerini belgelemektedir. İnsan, besin zincirinin son halkası olarak en yüksek kirletici yüküne maruz kalır.</w:t>
            </w:r>
          </w:p>
          <w:p>
            <w:pPr>
              <w:spacing w:after="60" w:before="60"/>
            </w:pPr>
            <w:r>
              <w:rPr>
                <w:rFonts w:ascii="Arial" w:cs="Arial" w:eastAsia="Arial" w:hAnsi="Arial"/>
                <w:color w:val="111111"/>
                <w:sz w:val="21"/>
                <w:szCs w:val="21"/>
              </w:rPr>
              <w:t xml:space="preserve">(b) Türkiye'de ve pek çok kentte uygulanan atık pil toplama noktaları sistemi (market, okul, belediye binaları), pillerin ağır metallerinin ekosistemlere karışmasını önlemeye yönelik temel atık yönetimi uygulamasıdır. Biyoremediasyon çalışmalarında ise bakteri ve bitki türleri (fitoremediyasyon) topraktaki ağır metalleri parçalamak veya bünyesinde tutmak için kullanılmaktadır. Bu uygulamalar; madde döngülerinin bozulmasını önler, biyolojik birikimdeki kirletici yükünü azaltır ve ekolojik sürdürülebilirliğe doğrudan katkı sağlar. Öğrencinin kendi gözlemine dayalı somut örnek vermesi beklenir (ör. mahalle geri dönüşüm kutuları, okul kampanyaları).</w:t>
            </w:r>
          </w:p>
        </w:tc>
      </w:tr>
    </w:tbl>
    <w:p>
      <w:pPr>
        <w:spacing w:after="0" w:before="100"/>
      </w:pPr>
      <w:r>
        <w:t xml:space="preserve"/>
      </w:r>
    </w:p>
    <w:p>
      <w:pPr>
        <w:spacing w:after="80" w:before="160"/>
        <w:jc w:val="center"/>
      </w:pPr>
      <w:r>
        <w:rPr>
          <w:rFonts w:ascii="Arial" w:cs="Arial" w:eastAsia="Arial" w:hAnsi="Arial"/>
          <w:color w:val="666666"/>
          <w:sz w:val="20"/>
          <w:szCs w:val="20"/>
        </w:rPr>
        <w:t xml:space="preserve">— Senaryo 4 Sonu — Toplam: 7 Soru —</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2026-05-23T18:19:35.330Z</dcterms:created>
  <dcterms:modified xsi:type="dcterms:W3CDTF">2026-05-23T18:19:35.345Z</dcterms:modified>
</cp:coreProperties>
</file>

<file path=docProps/custom.xml><?xml version="1.0" encoding="utf-8"?>
<Properties xmlns="http://schemas.openxmlformats.org/officeDocument/2006/custom-properties" xmlns:vt="http://schemas.openxmlformats.org/officeDocument/2006/docPropsVTypes"/>
</file>