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145A32" w:sz="4"/>
              <w:left w:val="single" w:color="145A32" w:sz="4"/>
              <w:bottom w:val="single" w:color="145A32" w:sz="4"/>
              <w:right w:val="single" w:color="145A32" w:sz="4"/>
            </w:tcBorders>
            <w:shd w:fill="145A32" w:val="clear"/>
            <w:tcMar>
              <w:top w:type="dxa" w:w="100"/>
              <w:left w:type="dxa" w:w="150"/>
              <w:bottom w:type="dxa" w:w="100"/>
              <w:right w:type="dxa" w:w="150"/>
            </w:tcMar>
          </w:tcPr>
          <w:p>
            <w:pPr>
              <w:jc w:val="center"/>
            </w:pPr>
            <w:r>
              <w:rPr>
                <w:rFonts w:ascii="Arial" w:cs="Arial" w:eastAsia="Arial" w:hAnsi="Arial"/>
                <w:b/>
                <w:bCs/>
                <w:color w:val="FFFFFF"/>
                <w:sz w:val="26"/>
                <w:szCs w:val="26"/>
              </w:rPr>
              <w:t xml:space="preserve">10. SINIF BİYOLOJİ</w:t>
            </w:r>
          </w:p>
          <w:p>
            <w:pPr>
              <w:jc w:val="center"/>
            </w:pPr>
            <w:r>
              <w:rPr>
                <w:rFonts w:ascii="Arial" w:cs="Arial" w:eastAsia="Arial" w:hAnsi="Arial"/>
                <w:b/>
                <w:bCs/>
                <w:color w:val="FFFFFF"/>
                <w:sz w:val="24"/>
                <w:szCs w:val="24"/>
              </w:rPr>
              <w:t xml:space="preserve">ÇALIŞMA SORULARI</w:t>
            </w:r>
          </w:p>
        </w:tc>
        <w:tc>
          <w:tcPr>
            <w:tcW w:type="dxa" w:w="4680"/>
            <w:tcBorders>
              <w:top w:val="single" w:color="145A32" w:sz="4"/>
              <w:left w:val="single" w:color="145A32" w:sz="4"/>
              <w:bottom w:val="single" w:color="145A32" w:sz="4"/>
              <w:right w:val="single" w:color="145A32" w:sz="4"/>
            </w:tcBorders>
            <w:shd w:fill="E9F7EF" w:val="clear"/>
            <w:tcMar>
              <w:top w:type="dxa" w:w="100"/>
              <w:left w:type="dxa" w:w="150"/>
              <w:bottom w:type="dxa" w:w="100"/>
              <w:right w:type="dxa" w:w="150"/>
            </w:tcMar>
          </w:tcPr>
          <w:p>
            <w:pPr>
              <w:jc w:val="center"/>
            </w:pPr>
            <w:r>
              <w:rPr>
                <w:rFonts w:ascii="Arial" w:cs="Arial" w:eastAsia="Arial" w:hAnsi="Arial"/>
                <w:b/>
                <w:bCs/>
                <w:color w:val="145A32"/>
                <w:sz w:val="26"/>
                <w:szCs w:val="26"/>
              </w:rPr>
              <w:t xml:space="preserve">SENARYO 3</w:t>
            </w:r>
          </w:p>
          <w:p>
            <w:pPr>
              <w:jc w:val="center"/>
            </w:pPr>
            <w:r>
              <w:rPr>
                <w:rFonts w:ascii="Arial" w:cs="Arial" w:eastAsia="Arial" w:hAnsi="Arial"/>
                <w:color w:val="555555"/>
                <w:sz w:val="22"/>
                <w:szCs w:val="22"/>
              </w:rPr>
              <w:t xml:space="preserve">TEMA 2: EKOLOJİ</w:t>
            </w:r>
          </w:p>
        </w:tc>
      </w:tr>
    </w:tbl>
    <w:p>
      <w:pPr>
        <w:spacing w:after="60" w:before="140"/>
      </w:pPr>
      <w:r>
        <w:t xml:space="preserve"/>
      </w:r>
    </w:p>
    <w:p>
      <w:pPr>
        <w:spacing w:after="200" w:before="100"/>
      </w:pPr>
      <w:r>
        <w:rPr>
          <w:rFonts w:ascii="Arial" w:cs="Arial" w:eastAsia="Arial" w:hAnsi="Arial"/>
          <w:i/>
          <w:iCs/>
          <w:color w:val="555555"/>
          <w:sz w:val="19"/>
          <w:szCs w:val="19"/>
        </w:rPr>
        <w:t xml:space="preserve">📌 Sorular MEB Maarif müfredatı ve 10. Sınıf Biyoloji Ders Kitabı esas alınarak hazırlanmıştır. Açık uçlu sorgulama becerilerini ölçmektedir.</w:t>
      </w:r>
    </w:p>
    <w:p>
      <w:pPr>
        <w:pBdr>
          <w:bottom w:val="single" w:color="145A32" w:sz="4" w:space="1"/>
        </w:pBdr>
        <w:spacing w:after="100" w:before="300"/>
      </w:pPr>
      <w:r>
        <w:rPr>
          <w:rFonts w:ascii="Arial" w:cs="Arial" w:eastAsia="Arial" w:hAnsi="Arial"/>
          <w:b/>
          <w:bCs/>
          <w:color w:val="145A32"/>
          <w:sz w:val="24"/>
          <w:szCs w:val="24"/>
        </w:rPr>
        <w:t xml:space="preserve">BÖLÜM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145A32" w:sz="4"/>
              <w:left w:val="single" w:color="145A32" w:sz="4"/>
              <w:bottom w:val="single" w:color="145A32" w:sz="4"/>
              <w:right w:val="single" w:color="145A32" w:sz="4"/>
            </w:tcBorders>
            <w:shd w:fill="145A32"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BİY.10.2.1</w:t>
            </w:r>
          </w:p>
        </w:tc>
        <w:tc>
          <w:tcPr>
            <w:tcW w:type="dxa" w:w="7560"/>
            <w:tcBorders>
              <w:top w:val="single" w:color="145A32" w:sz="4"/>
              <w:left w:val="single" w:color="145A32" w:sz="4"/>
              <w:bottom w:val="single" w:color="145A32" w:sz="4"/>
              <w:right w:val="single" w:color="145A32" w:sz="4"/>
            </w:tcBorders>
            <w:shd w:fill="D5F5E3" w:val="clear"/>
            <w:tcMar>
              <w:top w:type="dxa" w:w="80"/>
              <w:left w:type="dxa" w:w="150"/>
              <w:bottom w:type="dxa" w:w="80"/>
              <w:right w:type="dxa" w:w="120"/>
            </w:tcMar>
          </w:tcPr>
          <w:p>
            <w:r>
              <w:rPr>
                <w:rFonts w:ascii="Arial" w:cs="Arial" w:eastAsia="Arial" w:hAnsi="Arial"/>
                <w:b/>
                <w:bCs/>
                <w:color w:val="145A32"/>
                <w:sz w:val="20"/>
                <w:szCs w:val="20"/>
              </w:rPr>
              <w:t xml:space="preserve">Kazanım: </w:t>
            </w:r>
            <w:r>
              <w:rPr>
                <w:rFonts w:ascii="Arial" w:cs="Arial" w:eastAsia="Arial" w:hAnsi="Arial"/>
                <w:color w:val="333333"/>
                <w:sz w:val="20"/>
                <w:szCs w:val="20"/>
              </w:rPr>
              <w:t xml:space="preserve">Ekosistemin cansız ve canlı bileşenleri arasındaki ilişkileri çözümleyebilme</w:t>
            </w:r>
          </w:p>
        </w:tc>
      </w:tr>
    </w:tbl>
    <w:p>
      <w:pPr>
        <w:spacing w:after="60" w:before="140"/>
      </w:pPr>
      <w:r>
        <w:t xml:space="preserve"/>
      </w:r>
    </w:p>
    <w:p>
      <w:pPr>
        <w:spacing w:after="160" w:before="200"/>
      </w:pPr>
      <w:r>
        <w:rPr>
          <w:rFonts w:ascii="Arial" w:cs="Arial" w:eastAsia="Arial" w:hAnsi="Arial"/>
          <w:b/>
          <w:bCs/>
          <w:color w:val="145A32"/>
          <w:sz w:val="22"/>
          <w:szCs w:val="22"/>
        </w:rPr>
        <w:t xml:space="preserve">Soru 1. </w:t>
      </w:r>
      <w:r>
        <w:rPr>
          <w:rFonts w:ascii="Arial" w:cs="Arial" w:eastAsia="Arial" w:hAnsi="Arial"/>
          <w:sz w:val="22"/>
          <w:szCs w:val="22"/>
        </w:rPr>
        <w:t xml:space="preserve">Kızılçam ormanlarında ağaçlar, otlar, çalılar, mantarlar, toprak mikroorganizmaları ve güneş ışığı, su, sıcaklık, toprak gibi cansız bileşenler bir arada bulunur. Bir orman yangını sonrasında bu ekosistemdeki cansız bileşenlerin (toprak, ışık, nem) değişimini ve bu değişimin canlı bileşenler (üreticiler, tüketiciler, ayrıştırıcılar) üzerindeki etkisini sistemli biçimde analiz ediniz. Yangın öncesi ve sonrası cansız-canlı bileşen ilişkisini karşılaştırarak açıklayınız.</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AFAFA" w:val="clear"/>
            <w:tcMar>
              <w:top w:type="dxa" w:w="60"/>
              <w:left w:type="dxa" w:w="150"/>
              <w:bottom w:type="dxa" w:w="60"/>
              <w:right w:type="dxa" w:w="150"/>
            </w:tcMar>
          </w:tcPr>
          <w:p>
            <w:r>
              <w:rPr>
                <w:rFonts w:ascii="Arial" w:cs="Arial" w:eastAsia="Arial" w:hAnsi="Arial"/>
                <w:i/>
                <w:iCs/>
                <w:color w:val="999999"/>
                <w:sz w:val="19"/>
                <w:szCs w:val="19"/>
              </w:rPr>
              <w:t xml:space="preserve">Cevabınız:</w:t>
            </w:r>
          </w:p>
          <w:p>
            <w:r>
              <w:rPr>
                <w:sz w:val="20"/>
                <w:szCs w:val="20"/>
              </w:rPr>
              <w:t xml:space="preserve"/>
            </w:r>
          </w:p>
          <w:p>
            <w:r>
              <w:rPr>
                <w:sz w:val="20"/>
                <w:szCs w:val="20"/>
              </w:rPr>
              <w:t xml:space="preserve"/>
            </w:r>
          </w:p>
          <w:p>
            <w:r>
              <w:rPr>
                <w:sz w:val="20"/>
                <w:szCs w:val="20"/>
              </w:rPr>
              <w:t xml:space="preserve"/>
            </w:r>
          </w:p>
        </w:tc>
      </w:tr>
    </w:tbl>
    <w:p>
      <w:pPr>
        <w:spacing w:after="60" w:before="140"/>
      </w:pPr>
      <w:r>
        <w:t xml:space="preserve"/>
      </w:r>
    </w:p>
    <w:p>
      <w:pPr>
        <w:pBdr>
          <w:bottom w:val="single" w:color="145A32" w:sz="4" w:space="1"/>
        </w:pBdr>
        <w:spacing w:after="100" w:before="300"/>
      </w:pPr>
      <w:r>
        <w:rPr>
          <w:rFonts w:ascii="Arial" w:cs="Arial" w:eastAsia="Arial" w:hAnsi="Arial"/>
          <w:b/>
          <w:bCs/>
          <w:color w:val="145A32"/>
          <w:sz w:val="24"/>
          <w:szCs w:val="24"/>
        </w:rPr>
        <w:t xml:space="preserve">BÖLÜM 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145A32" w:sz="4"/>
              <w:left w:val="single" w:color="145A32" w:sz="4"/>
              <w:bottom w:val="single" w:color="145A32" w:sz="4"/>
              <w:right w:val="single" w:color="145A32" w:sz="4"/>
            </w:tcBorders>
            <w:shd w:fill="145A32"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BİY.10.2.2</w:t>
            </w:r>
          </w:p>
        </w:tc>
        <w:tc>
          <w:tcPr>
            <w:tcW w:type="dxa" w:w="7560"/>
            <w:tcBorders>
              <w:top w:val="single" w:color="145A32" w:sz="4"/>
              <w:left w:val="single" w:color="145A32" w:sz="4"/>
              <w:bottom w:val="single" w:color="145A32" w:sz="4"/>
              <w:right w:val="single" w:color="145A32" w:sz="4"/>
            </w:tcBorders>
            <w:shd w:fill="D5F5E3" w:val="clear"/>
            <w:tcMar>
              <w:top w:type="dxa" w:w="80"/>
              <w:left w:type="dxa" w:w="150"/>
              <w:bottom w:type="dxa" w:w="80"/>
              <w:right w:type="dxa" w:w="120"/>
            </w:tcMar>
          </w:tcPr>
          <w:p>
            <w:r>
              <w:rPr>
                <w:rFonts w:ascii="Arial" w:cs="Arial" w:eastAsia="Arial" w:hAnsi="Arial"/>
                <w:b/>
                <w:bCs/>
                <w:color w:val="145A32"/>
                <w:sz w:val="20"/>
                <w:szCs w:val="20"/>
              </w:rPr>
              <w:t xml:space="preserve">Kazanım: </w:t>
            </w:r>
            <w:r>
              <w:rPr>
                <w:rFonts w:ascii="Arial" w:cs="Arial" w:eastAsia="Arial" w:hAnsi="Arial"/>
                <w:color w:val="333333"/>
                <w:sz w:val="20"/>
                <w:szCs w:val="20"/>
              </w:rPr>
              <w:t xml:space="preserve">Komünitelerde ve popülasyonlarda görülen etkileşimleri ve değişimleri sorgulayabilme</w:t>
            </w:r>
          </w:p>
        </w:tc>
      </w:tr>
    </w:tbl>
    <w:p>
      <w:pPr>
        <w:spacing w:after="60" w:before="140"/>
      </w:pPr>
      <w:r>
        <w:t xml:space="preserve"/>
      </w:r>
    </w:p>
    <w:p>
      <w:pPr>
        <w:spacing w:after="160" w:before="200"/>
      </w:pPr>
      <w:r>
        <w:rPr>
          <w:rFonts w:ascii="Arial" w:cs="Arial" w:eastAsia="Arial" w:hAnsi="Arial"/>
          <w:b/>
          <w:bCs/>
          <w:color w:val="145A32"/>
          <w:sz w:val="22"/>
          <w:szCs w:val="22"/>
        </w:rPr>
        <w:t xml:space="preserve">Soru 2. </w:t>
      </w:r>
      <w:r>
        <w:rPr>
          <w:rFonts w:ascii="Arial" w:cs="Arial" w:eastAsia="Arial" w:hAnsi="Arial"/>
          <w:sz w:val="22"/>
          <w:szCs w:val="22"/>
        </w:rPr>
        <w:t xml:space="preserve">Liken birliğinde alg ve mantar zorunlu mutualizm içindedir: Alg fotosentezle organik madde ve oksijen sağlarken mantar alge su ve mineral iletir. Karasal süksesyonun ilk aşamasında kayalık yüzeylere yerleşen likenlerin komünite dinamiğindeki rolünü sorgulayınız. (a) Likenlerin yokluğunda süksesyon süreci nasıl değişirdi? (b) Bu mutualist ilişki bir simbiyotik etkileşim türü olarak diğer türlerle (kommensalizm, parazitizm, amensalizm) nasıl ayrışır? Karşılaştırmalı bir sorgulama yapınız.</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AFAFA" w:val="clear"/>
            <w:tcMar>
              <w:top w:type="dxa" w:w="60"/>
              <w:left w:type="dxa" w:w="150"/>
              <w:bottom w:type="dxa" w:w="60"/>
              <w:right w:type="dxa" w:w="150"/>
            </w:tcMar>
          </w:tcPr>
          <w:p>
            <w:r>
              <w:rPr>
                <w:rFonts w:ascii="Arial" w:cs="Arial" w:eastAsia="Arial" w:hAnsi="Arial"/>
                <w:i/>
                <w:iCs/>
                <w:color w:val="999999"/>
                <w:sz w:val="19"/>
                <w:szCs w:val="19"/>
              </w:rPr>
              <w:t xml:space="preserve">Cevabınız:</w:t>
            </w:r>
          </w:p>
          <w:p>
            <w:r>
              <w:rPr>
                <w:sz w:val="20"/>
                <w:szCs w:val="20"/>
              </w:rPr>
              <w:t xml:space="preserve"/>
            </w:r>
          </w:p>
          <w:p>
            <w:r>
              <w:rPr>
                <w:sz w:val="20"/>
                <w:szCs w:val="20"/>
              </w:rPr>
              <w:t xml:space="preserve"/>
            </w:r>
          </w:p>
          <w:p>
            <w:r>
              <w:rPr>
                <w:sz w:val="20"/>
                <w:szCs w:val="20"/>
              </w:rPr>
              <w:t xml:space="preserve"/>
            </w:r>
          </w:p>
        </w:tc>
      </w:tr>
    </w:tbl>
    <w:p>
      <w:pPr>
        <w:spacing w:after="60" w:before="140"/>
      </w:pPr>
      <w:r>
        <w:t xml:space="preserve"/>
      </w:r>
    </w:p>
    <w:p>
      <w:pPr>
        <w:pBdr>
          <w:bottom w:val="single" w:color="145A32" w:sz="4" w:space="1"/>
        </w:pBdr>
        <w:spacing w:after="100" w:before="300"/>
      </w:pPr>
      <w:r>
        <w:rPr>
          <w:rFonts w:ascii="Arial" w:cs="Arial" w:eastAsia="Arial" w:hAnsi="Arial"/>
          <w:b/>
          <w:bCs/>
          <w:color w:val="145A32"/>
          <w:sz w:val="24"/>
          <w:szCs w:val="24"/>
        </w:rPr>
        <w:t xml:space="preserve">BÖLÜM 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145A32" w:sz="4"/>
              <w:left w:val="single" w:color="145A32" w:sz="4"/>
              <w:bottom w:val="single" w:color="145A32" w:sz="4"/>
              <w:right w:val="single" w:color="145A32" w:sz="4"/>
            </w:tcBorders>
            <w:shd w:fill="145A32"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BİY.10.2.3</w:t>
            </w:r>
          </w:p>
        </w:tc>
        <w:tc>
          <w:tcPr>
            <w:tcW w:type="dxa" w:w="7560"/>
            <w:tcBorders>
              <w:top w:val="single" w:color="145A32" w:sz="4"/>
              <w:left w:val="single" w:color="145A32" w:sz="4"/>
              <w:bottom w:val="single" w:color="145A32" w:sz="4"/>
              <w:right w:val="single" w:color="145A32" w:sz="4"/>
            </w:tcBorders>
            <w:shd w:fill="D5F5E3" w:val="clear"/>
            <w:tcMar>
              <w:top w:type="dxa" w:w="80"/>
              <w:left w:type="dxa" w:w="150"/>
              <w:bottom w:type="dxa" w:w="80"/>
              <w:right w:type="dxa" w:w="120"/>
            </w:tcMar>
          </w:tcPr>
          <w:p>
            <w:r>
              <w:rPr>
                <w:rFonts w:ascii="Arial" w:cs="Arial" w:eastAsia="Arial" w:hAnsi="Arial"/>
                <w:b/>
                <w:bCs/>
                <w:color w:val="145A32"/>
                <w:sz w:val="20"/>
                <w:szCs w:val="20"/>
              </w:rPr>
              <w:t xml:space="preserve">Kazanım: </w:t>
            </w:r>
            <w:r>
              <w:rPr>
                <w:rFonts w:ascii="Arial" w:cs="Arial" w:eastAsia="Arial" w:hAnsi="Arial"/>
                <w:color w:val="333333"/>
                <w:sz w:val="20"/>
                <w:szCs w:val="20"/>
              </w:rPr>
              <w:t xml:space="preserve">Ekosistemdeki enerji akışıyla ilgili tümevarımsal akıl yürütebilme</w:t>
            </w:r>
          </w:p>
        </w:tc>
      </w:tr>
    </w:tbl>
    <w:p>
      <w:pPr>
        <w:spacing w:after="60" w:before="140"/>
      </w:pPr>
      <w:r>
        <w:t xml:space="preserve"/>
      </w:r>
    </w:p>
    <w:p>
      <w:pPr>
        <w:spacing w:after="160" w:before="200"/>
      </w:pPr>
      <w:r>
        <w:rPr>
          <w:rFonts w:ascii="Arial" w:cs="Arial" w:eastAsia="Arial" w:hAnsi="Arial"/>
          <w:b/>
          <w:bCs/>
          <w:color w:val="145A32"/>
          <w:sz w:val="22"/>
          <w:szCs w:val="22"/>
        </w:rPr>
        <w:t xml:space="preserve">Soru 3. </w:t>
      </w:r>
      <w:r>
        <w:rPr>
          <w:rFonts w:ascii="Arial" w:cs="Arial" w:eastAsia="Arial" w:hAnsi="Arial"/>
          <w:sz w:val="22"/>
          <w:szCs w:val="22"/>
        </w:rPr>
        <w:t xml:space="preserve">Bir karasal besin ağında şu ilişkiler gözlemleniyor: Bitkiler → Çekirge → Serçe → Baykuş → Atmaca. Araştırmacılar, serçe popülasyonunun ani bir hastalık nedeniyle %80 azaldığını tespit etmiştir. (a) Bu değişimin besin ağının hem alt hem üst basamaklarına olan etkisini tümevarımsal akıl yürütmeyle açıklayınız. (b) Ekolojik piramit üzerindeki yansımasını tartışınız. (c) Enerji akışı bağlamında serçenin ekosistem işleyişindeki kritik rolü nedir?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AFAFA" w:val="clear"/>
            <w:tcMar>
              <w:top w:type="dxa" w:w="60"/>
              <w:left w:type="dxa" w:w="150"/>
              <w:bottom w:type="dxa" w:w="60"/>
              <w:right w:type="dxa" w:w="150"/>
            </w:tcMar>
          </w:tcPr>
          <w:p>
            <w:r>
              <w:rPr>
                <w:rFonts w:ascii="Arial" w:cs="Arial" w:eastAsia="Arial" w:hAnsi="Arial"/>
                <w:i/>
                <w:iCs/>
                <w:color w:val="999999"/>
                <w:sz w:val="19"/>
                <w:szCs w:val="19"/>
              </w:rPr>
              <w:t xml:space="preserve">Cevabınız:</w:t>
            </w:r>
          </w:p>
          <w:p>
            <w:r>
              <w:rPr>
                <w:sz w:val="20"/>
                <w:szCs w:val="20"/>
              </w:rPr>
              <w:t xml:space="preserve"/>
            </w:r>
          </w:p>
          <w:p>
            <w:r>
              <w:rPr>
                <w:sz w:val="20"/>
                <w:szCs w:val="20"/>
              </w:rPr>
              <w:t xml:space="preserve"/>
            </w:r>
          </w:p>
          <w:p>
            <w:r>
              <w:rPr>
                <w:sz w:val="20"/>
                <w:szCs w:val="20"/>
              </w:rPr>
              <w:t xml:space="preserve"/>
            </w:r>
          </w:p>
        </w:tc>
      </w:tr>
    </w:tbl>
    <w:p>
      <w:pPr>
        <w:spacing w:after="60" w:before="140"/>
      </w:pPr>
      <w:r>
        <w:t xml:space="preserve"/>
      </w:r>
    </w:p>
    <w:p>
      <w:pPr>
        <w:pBdr>
          <w:bottom w:val="single" w:color="145A32" w:sz="4" w:space="1"/>
        </w:pBdr>
        <w:spacing w:after="100" w:before="300"/>
      </w:pPr>
      <w:r>
        <w:rPr>
          <w:rFonts w:ascii="Arial" w:cs="Arial" w:eastAsia="Arial" w:hAnsi="Arial"/>
          <w:b/>
          <w:bCs/>
          <w:color w:val="145A32"/>
          <w:sz w:val="24"/>
          <w:szCs w:val="24"/>
        </w:rPr>
        <w:t xml:space="preserve">BÖLÜM 4</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145A32" w:sz="4"/>
              <w:left w:val="single" w:color="145A32" w:sz="4"/>
              <w:bottom w:val="single" w:color="145A32" w:sz="4"/>
              <w:right w:val="single" w:color="145A32" w:sz="4"/>
            </w:tcBorders>
            <w:shd w:fill="145A32"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BİY.10.2.4</w:t>
            </w:r>
          </w:p>
        </w:tc>
        <w:tc>
          <w:tcPr>
            <w:tcW w:type="dxa" w:w="7560"/>
            <w:tcBorders>
              <w:top w:val="single" w:color="145A32" w:sz="4"/>
              <w:left w:val="single" w:color="145A32" w:sz="4"/>
              <w:bottom w:val="single" w:color="145A32" w:sz="4"/>
              <w:right w:val="single" w:color="145A32" w:sz="4"/>
            </w:tcBorders>
            <w:shd w:fill="D5F5E3" w:val="clear"/>
            <w:tcMar>
              <w:top w:type="dxa" w:w="80"/>
              <w:left w:type="dxa" w:w="150"/>
              <w:bottom w:type="dxa" w:w="80"/>
              <w:right w:type="dxa" w:w="120"/>
            </w:tcMar>
          </w:tcPr>
          <w:p>
            <w:r>
              <w:rPr>
                <w:rFonts w:ascii="Arial" w:cs="Arial" w:eastAsia="Arial" w:hAnsi="Arial"/>
                <w:b/>
                <w:bCs/>
                <w:color w:val="145A32"/>
                <w:sz w:val="20"/>
                <w:szCs w:val="20"/>
              </w:rPr>
              <w:t xml:space="preserve">Kazanım: </w:t>
            </w:r>
            <w:r>
              <w:rPr>
                <w:rFonts w:ascii="Arial" w:cs="Arial" w:eastAsia="Arial" w:hAnsi="Arial"/>
                <w:color w:val="333333"/>
                <w:sz w:val="20"/>
                <w:szCs w:val="20"/>
              </w:rPr>
              <w:t xml:space="preserve">Madde döngüleri ile ilgili bilimsel model oluşturabilme</w:t>
            </w:r>
          </w:p>
        </w:tc>
      </w:tr>
    </w:tbl>
    <w:p>
      <w:pPr>
        <w:spacing w:after="60" w:before="140"/>
      </w:pPr>
      <w:r>
        <w:t xml:space="preserve"/>
      </w:r>
    </w:p>
    <w:p>
      <w:pPr>
        <w:spacing w:after="160" w:before="200"/>
      </w:pPr>
      <w:r>
        <w:rPr>
          <w:rFonts w:ascii="Arial" w:cs="Arial" w:eastAsia="Arial" w:hAnsi="Arial"/>
          <w:b/>
          <w:bCs/>
          <w:color w:val="145A32"/>
          <w:sz w:val="22"/>
          <w:szCs w:val="22"/>
        </w:rPr>
        <w:t xml:space="preserve">Soru 4. </w:t>
      </w:r>
      <w:r>
        <w:rPr>
          <w:rFonts w:ascii="Arial" w:cs="Arial" w:eastAsia="Arial" w:hAnsi="Arial"/>
          <w:sz w:val="22"/>
          <w:szCs w:val="22"/>
        </w:rPr>
        <w:t xml:space="preserve">Atmosferdeki CO₂ konsantrasyonu 1880'de ~291 ppm iken 2023'te ~421 ppm'ye ulaşmıştır (%45 artış). Bu artışı karbon döngüsü modeli çerçevesinde açıklayınız. (a) Fosil yakıt kullanımı, ormansızlaşma ve okyanusların karbon tutma kapasitesi azaldığında döngünün hangi basamakları nasıl etkilenir? (b) Fotosentez-solunum dengesi bozulursa azot ve su döngülerine olan yansımaları neler olur? Üç döngüyü birbirine bağlayan bütünleşik bir model oluşturunuz.</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AFAFA" w:val="clear"/>
            <w:tcMar>
              <w:top w:type="dxa" w:w="60"/>
              <w:left w:type="dxa" w:w="150"/>
              <w:bottom w:type="dxa" w:w="60"/>
              <w:right w:type="dxa" w:w="150"/>
            </w:tcMar>
          </w:tcPr>
          <w:p>
            <w:r>
              <w:rPr>
                <w:rFonts w:ascii="Arial" w:cs="Arial" w:eastAsia="Arial" w:hAnsi="Arial"/>
                <w:i/>
                <w:iCs/>
                <w:color w:val="999999"/>
                <w:sz w:val="19"/>
                <w:szCs w:val="19"/>
              </w:rPr>
              <w:t xml:space="preserve">Cevabınız:</w:t>
            </w:r>
          </w:p>
          <w:p>
            <w:r>
              <w:rPr>
                <w:sz w:val="20"/>
                <w:szCs w:val="20"/>
              </w:rPr>
              <w:t xml:space="preserve"/>
            </w:r>
          </w:p>
          <w:p>
            <w:r>
              <w:rPr>
                <w:sz w:val="20"/>
                <w:szCs w:val="20"/>
              </w:rPr>
              <w:t xml:space="preserve"/>
            </w:r>
          </w:p>
          <w:p>
            <w:r>
              <w:rPr>
                <w:sz w:val="20"/>
                <w:szCs w:val="20"/>
              </w:rPr>
              <w:t xml:space="preserve"/>
            </w:r>
          </w:p>
        </w:tc>
      </w:tr>
    </w:tbl>
    <w:p>
      <w:pPr>
        <w:spacing w:after="60" w:before="140"/>
      </w:pPr>
      <w:r>
        <w:t xml:space="preserve"/>
      </w:r>
    </w:p>
    <w:p>
      <w:pPr>
        <w:pBdr>
          <w:bottom w:val="single" w:color="145A32" w:sz="4" w:space="1"/>
        </w:pBdr>
        <w:spacing w:after="100" w:before="300"/>
      </w:pPr>
      <w:r>
        <w:rPr>
          <w:rFonts w:ascii="Arial" w:cs="Arial" w:eastAsia="Arial" w:hAnsi="Arial"/>
          <w:b/>
          <w:bCs/>
          <w:color w:val="145A32"/>
          <w:sz w:val="24"/>
          <w:szCs w:val="24"/>
        </w:rPr>
        <w:t xml:space="preserve">BÖLÜM 5</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145A32" w:sz="4"/>
              <w:left w:val="single" w:color="145A32" w:sz="4"/>
              <w:bottom w:val="single" w:color="145A32" w:sz="4"/>
              <w:right w:val="single" w:color="145A32" w:sz="4"/>
            </w:tcBorders>
            <w:shd w:fill="145A32"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BİY.10.2.5</w:t>
            </w:r>
          </w:p>
        </w:tc>
        <w:tc>
          <w:tcPr>
            <w:tcW w:type="dxa" w:w="7560"/>
            <w:tcBorders>
              <w:top w:val="single" w:color="145A32" w:sz="4"/>
              <w:left w:val="single" w:color="145A32" w:sz="4"/>
              <w:bottom w:val="single" w:color="145A32" w:sz="4"/>
              <w:right w:val="single" w:color="145A32" w:sz="4"/>
            </w:tcBorders>
            <w:shd w:fill="D5F5E3" w:val="clear"/>
            <w:tcMar>
              <w:top w:type="dxa" w:w="80"/>
              <w:left w:type="dxa" w:w="150"/>
              <w:bottom w:type="dxa" w:w="80"/>
              <w:right w:type="dxa" w:w="120"/>
            </w:tcMar>
          </w:tcPr>
          <w:p>
            <w:r>
              <w:rPr>
                <w:rFonts w:ascii="Arial" w:cs="Arial" w:eastAsia="Arial" w:hAnsi="Arial"/>
                <w:b/>
                <w:bCs/>
                <w:color w:val="145A32"/>
                <w:sz w:val="20"/>
                <w:szCs w:val="20"/>
              </w:rPr>
              <w:t xml:space="preserve">Kazanım: </w:t>
            </w:r>
            <w:r>
              <w:rPr>
                <w:rFonts w:ascii="Arial" w:cs="Arial" w:eastAsia="Arial" w:hAnsi="Arial"/>
                <w:color w:val="333333"/>
                <w:sz w:val="20"/>
                <w:szCs w:val="20"/>
              </w:rPr>
              <w:t xml:space="preserve">Ekolojik sürdürülebilirliğin önemini yorumlayabilme</w:t>
            </w:r>
          </w:p>
        </w:tc>
      </w:tr>
    </w:tbl>
    <w:p>
      <w:pPr>
        <w:spacing w:after="60" w:before="140"/>
      </w:pPr>
      <w:r>
        <w:t xml:space="preserve"/>
      </w:r>
    </w:p>
    <w:p>
      <w:pPr>
        <w:spacing w:after="160" w:before="200"/>
      </w:pPr>
      <w:r>
        <w:rPr>
          <w:rFonts w:ascii="Arial" w:cs="Arial" w:eastAsia="Arial" w:hAnsi="Arial"/>
          <w:b/>
          <w:bCs/>
          <w:color w:val="145A32"/>
          <w:sz w:val="22"/>
          <w:szCs w:val="22"/>
        </w:rPr>
        <w:t xml:space="preserve">Soru 5. </w:t>
      </w:r>
      <w:r>
        <w:rPr>
          <w:rFonts w:ascii="Arial" w:cs="Arial" w:eastAsia="Arial" w:hAnsi="Arial"/>
          <w:sz w:val="22"/>
          <w:szCs w:val="22"/>
        </w:rPr>
        <w:t xml:space="preserve">Birleşmiş Milletler'in 2030 Sürdürülebilir Kalkınma Hedefleri (SKH) 17 amaç içermektedir. Brundtland Raporu (1987) sürdürülebilir kalkınmayı 'bugünün gereksinimlerini, gelecek kuşakların gereksinimlerini karşılama yeteneğinden ödün vermeden karşılamak' olarak tanımlamaktadır. Bu tanımı ekolojik boyutuyla yorumlayınız: (a) Meke Gölü'ndeki su seviyesi düşüşü ve Ramsar Sözleşmesi örneğini kullanarak ekolojik sürdürülebilirliğin ne anlama geldiğini açıklayınız. (b) 'Neredeyse Sıfır Enerjili Binalar Projesi' gibi uygulamaların ekolojik sürdürülebilirliğe katkısını somut verilerle yorumlayınız.</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AFAFA" w:val="clear"/>
            <w:tcMar>
              <w:top w:type="dxa" w:w="60"/>
              <w:left w:type="dxa" w:w="150"/>
              <w:bottom w:type="dxa" w:w="60"/>
              <w:right w:type="dxa" w:w="150"/>
            </w:tcMar>
          </w:tcPr>
          <w:p>
            <w:r>
              <w:rPr>
                <w:rFonts w:ascii="Arial" w:cs="Arial" w:eastAsia="Arial" w:hAnsi="Arial"/>
                <w:i/>
                <w:iCs/>
                <w:color w:val="999999"/>
                <w:sz w:val="19"/>
                <w:szCs w:val="19"/>
              </w:rPr>
              <w:t xml:space="preserve">Cevabınız:</w:t>
            </w:r>
          </w:p>
          <w:p>
            <w:r>
              <w:rPr>
                <w:sz w:val="20"/>
                <w:szCs w:val="20"/>
              </w:rPr>
              <w:t xml:space="preserve"/>
            </w:r>
          </w:p>
          <w:p>
            <w:r>
              <w:rPr>
                <w:sz w:val="20"/>
                <w:szCs w:val="20"/>
              </w:rPr>
              <w:t xml:space="preserve"/>
            </w:r>
          </w:p>
          <w:p>
            <w:r>
              <w:rPr>
                <w:sz w:val="20"/>
                <w:szCs w:val="20"/>
              </w:rPr>
              <w:t xml:space="preserve"/>
            </w:r>
          </w:p>
        </w:tc>
      </w:tr>
    </w:tbl>
    <w:p>
      <w:pPr>
        <w:spacing w:after="60" w:before="140"/>
      </w:pPr>
      <w:r>
        <w:t xml:space="preserve"/>
      </w:r>
    </w:p>
    <w:p>
      <w:pPr>
        <w:pBdr>
          <w:bottom w:val="single" w:color="145A32" w:sz="4" w:space="1"/>
        </w:pBdr>
        <w:spacing w:after="100" w:before="300"/>
      </w:pPr>
      <w:r>
        <w:rPr>
          <w:rFonts w:ascii="Arial" w:cs="Arial" w:eastAsia="Arial" w:hAnsi="Arial"/>
          <w:b/>
          <w:bCs/>
          <w:color w:val="145A32"/>
          <w:sz w:val="24"/>
          <w:szCs w:val="24"/>
        </w:rPr>
        <w:t xml:space="preserve">BÖLÜM 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145A32" w:sz="4"/>
              <w:left w:val="single" w:color="145A32" w:sz="4"/>
              <w:bottom w:val="single" w:color="145A32" w:sz="4"/>
              <w:right w:val="single" w:color="145A32" w:sz="4"/>
            </w:tcBorders>
            <w:shd w:fill="145A32"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BİY.10.2.6</w:t>
            </w:r>
          </w:p>
        </w:tc>
        <w:tc>
          <w:tcPr>
            <w:tcW w:type="dxa" w:w="7560"/>
            <w:tcBorders>
              <w:top w:val="single" w:color="145A32" w:sz="4"/>
              <w:left w:val="single" w:color="145A32" w:sz="4"/>
              <w:bottom w:val="single" w:color="145A32" w:sz="4"/>
              <w:right w:val="single" w:color="145A32" w:sz="4"/>
            </w:tcBorders>
            <w:shd w:fill="D5F5E3" w:val="clear"/>
            <w:tcMar>
              <w:top w:type="dxa" w:w="80"/>
              <w:left w:type="dxa" w:w="150"/>
              <w:bottom w:type="dxa" w:w="80"/>
              <w:right w:type="dxa" w:w="120"/>
            </w:tcMar>
          </w:tcPr>
          <w:p>
            <w:r>
              <w:rPr>
                <w:rFonts w:ascii="Arial" w:cs="Arial" w:eastAsia="Arial" w:hAnsi="Arial"/>
                <w:b/>
                <w:bCs/>
                <w:color w:val="145A32"/>
                <w:sz w:val="20"/>
                <w:szCs w:val="20"/>
              </w:rPr>
              <w:t xml:space="preserve">Kazanım: </w:t>
            </w:r>
            <w:r>
              <w:rPr>
                <w:rFonts w:ascii="Arial" w:cs="Arial" w:eastAsia="Arial" w:hAnsi="Arial"/>
                <w:color w:val="333333"/>
                <w:sz w:val="20"/>
                <w:szCs w:val="20"/>
              </w:rPr>
              <w:t xml:space="preserve">Çevresinde sürdürülebilirliği kısıtlayan durumlarla ilgili gözleme dayalı tahmin yapabilme</w:t>
            </w:r>
          </w:p>
        </w:tc>
      </w:tr>
    </w:tbl>
    <w:p>
      <w:pPr>
        <w:spacing w:after="60" w:before="140"/>
      </w:pPr>
      <w:r>
        <w:t xml:space="preserve"/>
      </w:r>
    </w:p>
    <w:p>
      <w:pPr>
        <w:spacing w:after="160" w:before="200"/>
      </w:pPr>
      <w:r>
        <w:rPr>
          <w:rFonts w:ascii="Arial" w:cs="Arial" w:eastAsia="Arial" w:hAnsi="Arial"/>
          <w:b/>
          <w:bCs/>
          <w:color w:val="145A32"/>
          <w:sz w:val="22"/>
          <w:szCs w:val="22"/>
        </w:rPr>
        <w:t xml:space="preserve">Soru 6. </w:t>
      </w:r>
      <w:r>
        <w:rPr>
          <w:rFonts w:ascii="Arial" w:cs="Arial" w:eastAsia="Arial" w:hAnsi="Arial"/>
          <w:sz w:val="22"/>
          <w:szCs w:val="22"/>
        </w:rPr>
        <w:t xml:space="preserve">Solomon Adaları'nda iklim değişikliğine bağlı yükselen deniz seviyeleri (yılda 7-10 mm) ve şiddetli dalgalar nedeniyle son 20 yılda beş ada tamamen yok olmuştur. Bu örneği gözleme dayalı tahmin becerisiyle değerlendiriniz: (a) Deniz seviyesinin yükselmesine yol açan sera etkisi ve küresel ısınma mekanizmasını açıklayınız. (b) Ada ekosistemlerinin yok olmasının biyoçeşitlilik, madde döngüleri ve komünite yapısı üzerindeki zincirleme etkilerini gözlemsel bir çerçevede tahmin ediniz. (c) Türkiye'deki kıyı ekosistemlerine benzer bir tehdidin gelebileceğini öngörüp önlem öneriniz.</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AFAFA" w:val="clear"/>
            <w:tcMar>
              <w:top w:type="dxa" w:w="60"/>
              <w:left w:type="dxa" w:w="150"/>
              <w:bottom w:type="dxa" w:w="60"/>
              <w:right w:type="dxa" w:w="150"/>
            </w:tcMar>
          </w:tcPr>
          <w:p>
            <w:r>
              <w:rPr>
                <w:rFonts w:ascii="Arial" w:cs="Arial" w:eastAsia="Arial" w:hAnsi="Arial"/>
                <w:i/>
                <w:iCs/>
                <w:color w:val="999999"/>
                <w:sz w:val="19"/>
                <w:szCs w:val="19"/>
              </w:rPr>
              <w:t xml:space="preserve">Cevabınız:</w:t>
            </w:r>
          </w:p>
          <w:p>
            <w:r>
              <w:rPr>
                <w:sz w:val="20"/>
                <w:szCs w:val="20"/>
              </w:rPr>
              <w:t xml:space="preserve"/>
            </w:r>
          </w:p>
          <w:p>
            <w:r>
              <w:rPr>
                <w:sz w:val="20"/>
                <w:szCs w:val="20"/>
              </w:rPr>
              <w:t xml:space="preserve"/>
            </w:r>
          </w:p>
          <w:p>
            <w:r>
              <w:rPr>
                <w:sz w:val="20"/>
                <w:szCs w:val="20"/>
              </w:rPr>
              <w:t xml:space="preserve"/>
            </w:r>
          </w:p>
        </w:tc>
      </w:tr>
    </w:tbl>
    <w:p>
      <w:pPr>
        <w:spacing w:after="60" w:before="140"/>
      </w:pPr>
      <w:r>
        <w:t xml:space="preserve"/>
      </w:r>
    </w:p>
    <w:p>
      <w:pPr>
        <w:pBdr>
          <w:bottom w:val="single" w:color="145A32" w:sz="4" w:space="1"/>
        </w:pBdr>
        <w:spacing w:after="100" w:before="300"/>
      </w:pPr>
      <w:r>
        <w:rPr>
          <w:rFonts w:ascii="Arial" w:cs="Arial" w:eastAsia="Arial" w:hAnsi="Arial"/>
          <w:b/>
          <w:bCs/>
          <w:color w:val="145A32"/>
          <w:sz w:val="24"/>
          <w:szCs w:val="24"/>
        </w:rPr>
        <w:t xml:space="preserve">BÖLÜM 7</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145A32" w:sz="4"/>
              <w:left w:val="single" w:color="145A32" w:sz="4"/>
              <w:bottom w:val="single" w:color="145A32" w:sz="4"/>
              <w:right w:val="single" w:color="145A32" w:sz="4"/>
            </w:tcBorders>
            <w:shd w:fill="145A32"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BİY.10.2.7</w:t>
            </w:r>
          </w:p>
        </w:tc>
        <w:tc>
          <w:tcPr>
            <w:tcW w:type="dxa" w:w="7560"/>
            <w:tcBorders>
              <w:top w:val="single" w:color="145A32" w:sz="4"/>
              <w:left w:val="single" w:color="145A32" w:sz="4"/>
              <w:bottom w:val="single" w:color="145A32" w:sz="4"/>
              <w:right w:val="single" w:color="145A32" w:sz="4"/>
            </w:tcBorders>
            <w:shd w:fill="D5F5E3" w:val="clear"/>
            <w:tcMar>
              <w:top w:type="dxa" w:w="80"/>
              <w:left w:type="dxa" w:w="150"/>
              <w:bottom w:type="dxa" w:w="80"/>
              <w:right w:type="dxa" w:w="120"/>
            </w:tcMar>
          </w:tcPr>
          <w:p>
            <w:r>
              <w:rPr>
                <w:rFonts w:ascii="Arial" w:cs="Arial" w:eastAsia="Arial" w:hAnsi="Arial"/>
                <w:b/>
                <w:bCs/>
                <w:color w:val="145A32"/>
                <w:sz w:val="20"/>
                <w:szCs w:val="20"/>
              </w:rPr>
              <w:t xml:space="preserve">Kazanım: </w:t>
            </w:r>
            <w:r>
              <w:rPr>
                <w:rFonts w:ascii="Arial" w:cs="Arial" w:eastAsia="Arial" w:hAnsi="Arial"/>
                <w:color w:val="333333"/>
                <w:sz w:val="20"/>
                <w:szCs w:val="20"/>
              </w:rPr>
              <w:t xml:space="preserve">Ekolojik ayak izini küçültebilme yollarını bilimsel olarak sorgulayabilme</w:t>
            </w:r>
          </w:p>
        </w:tc>
      </w:tr>
    </w:tbl>
    <w:p>
      <w:pPr>
        <w:spacing w:after="60" w:before="140"/>
      </w:pPr>
      <w:r>
        <w:t xml:space="preserve"/>
      </w:r>
    </w:p>
    <w:p>
      <w:pPr>
        <w:spacing w:after="160" w:before="200"/>
      </w:pPr>
      <w:r>
        <w:rPr>
          <w:rFonts w:ascii="Arial" w:cs="Arial" w:eastAsia="Arial" w:hAnsi="Arial"/>
          <w:b/>
          <w:bCs/>
          <w:color w:val="145A32"/>
          <w:sz w:val="22"/>
          <w:szCs w:val="22"/>
        </w:rPr>
        <w:t xml:space="preserve">Soru 7. </w:t>
      </w:r>
      <w:r>
        <w:rPr>
          <w:rFonts w:ascii="Arial" w:cs="Arial" w:eastAsia="Arial" w:hAnsi="Arial"/>
          <w:sz w:val="22"/>
          <w:szCs w:val="22"/>
        </w:rPr>
        <w:t xml:space="preserve">Türkiye'de ekolojik ayak izinin %82'sini kişisel tüketim oluşturmakta; bu tüketimin temel kaynağı ise ağırlıklı olarak gıdadır. Gıda üretimi, işlenmesi ve taşınmasının her aşamasında fosil yakıt kullanımı, atık su ve ambalaj atıkları oluşmaktadır. (a) Biyokapasite ve ekolojik açık kavramlarını açıklayarak Türkiye örneği üzerinden yorumlayınız. (b) Güneş enerjili taşıma araçları, kompostlama ve yerel ürün tüketimi gibi uygulamaların ekolojik ayak izini nasıl küçülttüğünü bilimsel gerekçeyle sorgulayınız. (c) Bireysel çabaların kurumsal önlemlere kıyasla daha mı az etkili olduğunu tartışınız.</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AFAFA" w:val="clear"/>
            <w:tcMar>
              <w:top w:type="dxa" w:w="60"/>
              <w:left w:type="dxa" w:w="150"/>
              <w:bottom w:type="dxa" w:w="60"/>
              <w:right w:type="dxa" w:w="150"/>
            </w:tcMar>
          </w:tcPr>
          <w:p>
            <w:r>
              <w:rPr>
                <w:rFonts w:ascii="Arial" w:cs="Arial" w:eastAsia="Arial" w:hAnsi="Arial"/>
                <w:i/>
                <w:iCs/>
                <w:color w:val="999999"/>
                <w:sz w:val="19"/>
                <w:szCs w:val="19"/>
              </w:rPr>
              <w:t xml:space="preserve">Cevabınız:</w:t>
            </w:r>
          </w:p>
          <w:p>
            <w:r>
              <w:rPr>
                <w:sz w:val="20"/>
                <w:szCs w:val="20"/>
              </w:rPr>
              <w:t xml:space="preserve"/>
            </w:r>
          </w:p>
          <w:p>
            <w:r>
              <w:rPr>
                <w:sz w:val="20"/>
                <w:szCs w:val="20"/>
              </w:rPr>
              <w:t xml:space="preserve"/>
            </w:r>
          </w:p>
          <w:p>
            <w:r>
              <w:rPr>
                <w:sz w:val="20"/>
                <w:szCs w:val="20"/>
              </w:rPr>
              <w:t xml:space="preserve"/>
            </w:r>
          </w:p>
        </w:tc>
      </w:tr>
    </w:tbl>
    <w:p>
      <w:pPr>
        <w:spacing w:after="60" w:before="140"/>
      </w:pPr>
      <w:r>
        <w:t xml:space="preserve"/>
      </w:r>
    </w:p>
    <w:p>
      <w:pPr>
        <w:pBdr>
          <w:bottom w:val="single" w:color="145A32" w:sz="4" w:space="1"/>
        </w:pBdr>
        <w:spacing w:after="100" w:before="300"/>
      </w:pPr>
      <w:r>
        <w:rPr>
          <w:rFonts w:ascii="Arial" w:cs="Arial" w:eastAsia="Arial" w:hAnsi="Arial"/>
          <w:b/>
          <w:bCs/>
          <w:color w:val="145A32"/>
          <w:sz w:val="24"/>
          <w:szCs w:val="24"/>
        </w:rPr>
        <w:t xml:space="preserve">BÖLÜM 8</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145A32" w:sz="4"/>
              <w:left w:val="single" w:color="145A32" w:sz="4"/>
              <w:bottom w:val="single" w:color="145A32" w:sz="4"/>
              <w:right w:val="single" w:color="145A32" w:sz="4"/>
            </w:tcBorders>
            <w:shd w:fill="145A32"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BİY.10.2.8</w:t>
            </w:r>
          </w:p>
        </w:tc>
        <w:tc>
          <w:tcPr>
            <w:tcW w:type="dxa" w:w="7560"/>
            <w:tcBorders>
              <w:top w:val="single" w:color="145A32" w:sz="4"/>
              <w:left w:val="single" w:color="145A32" w:sz="4"/>
              <w:bottom w:val="single" w:color="145A32" w:sz="4"/>
              <w:right w:val="single" w:color="145A32" w:sz="4"/>
            </w:tcBorders>
            <w:shd w:fill="D5F5E3" w:val="clear"/>
            <w:tcMar>
              <w:top w:type="dxa" w:w="80"/>
              <w:left w:type="dxa" w:w="150"/>
              <w:bottom w:type="dxa" w:w="80"/>
              <w:right w:type="dxa" w:w="120"/>
            </w:tcMar>
          </w:tcPr>
          <w:p>
            <w:r>
              <w:rPr>
                <w:rFonts w:ascii="Arial" w:cs="Arial" w:eastAsia="Arial" w:hAnsi="Arial"/>
                <w:b/>
                <w:bCs/>
                <w:color w:val="145A32"/>
                <w:sz w:val="20"/>
                <w:szCs w:val="20"/>
              </w:rPr>
              <w:t xml:space="preserve">Kazanım: </w:t>
            </w:r>
            <w:r>
              <w:rPr>
                <w:rFonts w:ascii="Arial" w:cs="Arial" w:eastAsia="Arial" w:hAnsi="Arial"/>
                <w:color w:val="333333"/>
                <w:sz w:val="20"/>
                <w:szCs w:val="20"/>
              </w:rPr>
              <w:t xml:space="preserve">Doğal kaynakların ve biyoçeşitliliğin korunması için alınan önlemleri sorgulayabilme</w:t>
            </w:r>
          </w:p>
        </w:tc>
      </w:tr>
    </w:tbl>
    <w:p>
      <w:pPr>
        <w:spacing w:after="60" w:before="140"/>
      </w:pPr>
      <w:r>
        <w:t xml:space="preserve"/>
      </w:r>
    </w:p>
    <w:p>
      <w:pPr>
        <w:spacing w:after="160" w:before="200"/>
      </w:pPr>
      <w:r>
        <w:rPr>
          <w:rFonts w:ascii="Arial" w:cs="Arial" w:eastAsia="Arial" w:hAnsi="Arial"/>
          <w:b/>
          <w:bCs/>
          <w:color w:val="145A32"/>
          <w:sz w:val="22"/>
          <w:szCs w:val="22"/>
        </w:rPr>
        <w:t xml:space="preserve">Soru 8. </w:t>
      </w:r>
      <w:r>
        <w:rPr>
          <w:rFonts w:ascii="Arial" w:cs="Arial" w:eastAsia="Arial" w:hAnsi="Arial"/>
          <w:sz w:val="22"/>
          <w:szCs w:val="22"/>
        </w:rPr>
        <w:t xml:space="preserve">Türkiye'de Belek, Foça, Datça-Bozburun, Köyceğiz-Dalyan gibi 19 adet Özel Çevre Koruma Bölgesi ilan edilmiştir. Aynı zamanda Türkiye 173 memeli, 493 kuş ve 3.496 endemik bitki taksonuyla dünyanın biyoçeşitlilik sıcak noktalarından biridir. (a) Özel Çevre Koruma Bölgesi uygulamasını 'alan koruma' (yerinde koruma) ve 'alan dışı koruma' yaklaşımları bağlamında sorgulayınız. (b) Türkiye'de nesli tükenen ya da tehlike altındaki bir türü (kunduz, yılanboyun kuşu, Akdeniz foku vb.) seçerek yok oluş nedenlerini ve koruma önlemlerinin yeterliliğini tartışınız. (c) İstilacı türlerin biyoçeşitlilik üzerindeki etkisini örnekle açıklayınız.</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AFAFA" w:val="clear"/>
            <w:tcMar>
              <w:top w:type="dxa" w:w="60"/>
              <w:left w:type="dxa" w:w="150"/>
              <w:bottom w:type="dxa" w:w="60"/>
              <w:right w:type="dxa" w:w="150"/>
            </w:tcMar>
          </w:tcPr>
          <w:p>
            <w:r>
              <w:rPr>
                <w:rFonts w:ascii="Arial" w:cs="Arial" w:eastAsia="Arial" w:hAnsi="Arial"/>
                <w:i/>
                <w:iCs/>
                <w:color w:val="999999"/>
                <w:sz w:val="19"/>
                <w:szCs w:val="19"/>
              </w:rPr>
              <w:t xml:space="preserve">Cevabınız:</w:t>
            </w:r>
          </w:p>
          <w:p>
            <w:r>
              <w:rPr>
                <w:sz w:val="20"/>
                <w:szCs w:val="20"/>
              </w:rPr>
              <w:t xml:space="preserve"/>
            </w:r>
          </w:p>
          <w:p>
            <w:r>
              <w:rPr>
                <w:sz w:val="20"/>
                <w:szCs w:val="20"/>
              </w:rPr>
              <w:t xml:space="preserve"/>
            </w:r>
          </w:p>
          <w:p>
            <w:r>
              <w:rPr>
                <w:sz w:val="20"/>
                <w:szCs w:val="20"/>
              </w:rPr>
              <w:t xml:space="preserve"/>
            </w:r>
          </w:p>
        </w:tc>
      </w:tr>
    </w:tbl>
    <w:p>
      <w:pPr>
        <w:spacing w:after="60" w:before="14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45A32" w:sz="4"/>
              <w:left w:val="single" w:color="145A32" w:sz="4"/>
              <w:bottom w:val="single" w:color="145A32" w:sz="4"/>
              <w:right w:val="single" w:color="145A32" w:sz="4"/>
            </w:tcBorders>
            <w:shd w:fill="0B3D21" w:val="clear"/>
            <w:tcMar>
              <w:top w:type="dxa" w:w="140"/>
              <w:left w:type="dxa" w:w="200"/>
              <w:bottom w:type="dxa" w:w="140"/>
              <w:right w:type="dxa" w:w="200"/>
            </w:tcMar>
          </w:tcPr>
          <w:p>
            <w:pPr>
              <w:jc w:val="center"/>
            </w:pPr>
            <w:r>
              <w:rPr>
                <w:rFonts w:ascii="Arial" w:cs="Arial" w:eastAsia="Arial" w:hAnsi="Arial"/>
                <w:b/>
                <w:bCs/>
                <w:color w:val="FFFFFF"/>
                <w:sz w:val="28"/>
                <w:szCs w:val="28"/>
              </w:rPr>
              <w:t xml:space="preserve">CEVAP ANAHTARI — SENARYO 3</w:t>
            </w:r>
          </w:p>
          <w:p>
            <w:pPr>
              <w:jc w:val="center"/>
            </w:pPr>
            <w:r>
              <w:rPr>
                <w:rFonts w:ascii="Arial" w:cs="Arial" w:eastAsia="Arial" w:hAnsi="Arial"/>
                <w:color w:val="AACCAA"/>
                <w:sz w:val="22"/>
                <w:szCs w:val="22"/>
              </w:rPr>
              <w:t xml:space="preserve">10. Sınıf Biyoloji | Tema 2: Ekoloji</w:t>
            </w:r>
          </w:p>
        </w:tc>
      </w:tr>
    </w:tbl>
    <w:p>
      <w:pPr>
        <w:spacing w:after="60" w:before="140"/>
      </w:pPr>
      <w:r>
        <w:t xml:space="preserve"/>
      </w:r>
    </w:p>
    <w:p>
      <w:pPr>
        <w:spacing w:after="60" w:before="200"/>
      </w:pPr>
      <w:r>
        <w:rPr>
          <w:rFonts w:ascii="Arial" w:cs="Arial" w:eastAsia="Arial" w:hAnsi="Arial"/>
          <w:b/>
          <w:bCs/>
          <w:color w:val="145A32"/>
          <w:sz w:val="22"/>
          <w:szCs w:val="22"/>
        </w:rPr>
        <w:t xml:space="preserve">Soru 1 — Beklenen Yanıt (BİY.10.2.1):</w:t>
      </w:r>
    </w:p>
    <w:p>
      <w:pPr>
        <w:spacing w:after="80" w:before="60"/>
      </w:pPr>
      <w:r>
        <w:rPr>
          <w:rFonts w:ascii="Arial" w:cs="Arial" w:eastAsia="Arial" w:hAnsi="Arial"/>
          <w:sz w:val="21"/>
          <w:szCs w:val="21"/>
        </w:rPr>
        <w:t xml:space="preserve">Yangın öncesi: Kapalı taç örtüsü → ışık azlığı, yüksek nem, zengin toprak humusu; üreticiler (kızılçam, çalılar), tüketiciler (böcekler, kuşlar, memeliler) ve ayrıştırıcılar (mantar, bakteri) dengeli işler. Yangın sonrası cansız bileşenler: Toprak mineral açısından zenginleşir (kül etkisi) ancak humus yanar, erozyon riski artar; ışık yoğunluğu artar; nem azalır. Canlı bileşenlere etkisi: Ayrıştırıcılar ölür → organik parçalama durur; üreticiler (öncü otsu bitkiler ve kızılçam fidanları) artık ışıktan faydalanarak çimlenir; tüketiciler habitat kaybı nedeniyle göç eder ya da ölür. Karşılaştırma: yangın öncesi kapalı döngü → yangın sonrası açık sistemde cansız bileşen baskısı altında yeniden yapılanma. Cansız-canlı bağımlılığı somutlaştırılmış olmalıdır.</w:t>
      </w:r>
    </w:p>
    <w:p>
      <w:pPr>
        <w:spacing w:after="60" w:before="140"/>
      </w:pPr>
      <w:r>
        <w:t xml:space="preserve"/>
      </w:r>
    </w:p>
    <w:p>
      <w:pPr>
        <w:spacing w:after="60" w:before="200"/>
      </w:pPr>
      <w:r>
        <w:rPr>
          <w:rFonts w:ascii="Arial" w:cs="Arial" w:eastAsia="Arial" w:hAnsi="Arial"/>
          <w:b/>
          <w:bCs/>
          <w:color w:val="145A32"/>
          <w:sz w:val="22"/>
          <w:szCs w:val="22"/>
        </w:rPr>
        <w:t xml:space="preserve">Soru 2 — Beklenen Yanıt (BİY.10.2.2):</w:t>
      </w:r>
    </w:p>
    <w:p>
      <w:pPr>
        <w:spacing w:after="80" w:before="60"/>
      </w:pPr>
      <w:r>
        <w:rPr>
          <w:rFonts w:ascii="Arial" w:cs="Arial" w:eastAsia="Arial" w:hAnsi="Arial"/>
          <w:sz w:val="21"/>
          <w:szCs w:val="21"/>
        </w:rPr>
        <w:t xml:space="preserve">(a) Liken yokluğunda: Kayalık yüzeyler toprak oluşturamaz; su tutulmaz; yosunlar için zemin hazırlanamaz; süksesyon çok daha yavaş ilerler ya da hiç başlamaz. Likenler öncü tür olarak toprağın oluşum sürecini başlatır. (b) Karşılaştırma: Mutualizm — her iki tür fayda sağlar (alg+mantar). Kommensalizm — biri fayda, diğeri nötr (remora-köpekbalığı). Parazitizm — biri fayda, diğeri zarar (kene-memeli). Amensalizm — biri zarar, diğeri nötr (ceviz ağacı altındaki otlar). Mutualizmin 'zorunlu' formu olmadan taraflardan biri hayatta kalamaz; bu liken için geçerlidir. Karşılaştırma tablosunun net biçimde kurulmuş olması beklenir.</w:t>
      </w:r>
    </w:p>
    <w:p>
      <w:pPr>
        <w:spacing w:after="60" w:before="140"/>
      </w:pPr>
      <w:r>
        <w:t xml:space="preserve"/>
      </w:r>
    </w:p>
    <w:p>
      <w:pPr>
        <w:spacing w:after="60" w:before="200"/>
      </w:pPr>
      <w:r>
        <w:rPr>
          <w:rFonts w:ascii="Arial" w:cs="Arial" w:eastAsia="Arial" w:hAnsi="Arial"/>
          <w:b/>
          <w:bCs/>
          <w:color w:val="145A32"/>
          <w:sz w:val="22"/>
          <w:szCs w:val="22"/>
        </w:rPr>
        <w:t xml:space="preserve">Soru 3 — Beklenen Yanıt (BİY.10.2.3):</w:t>
      </w:r>
    </w:p>
    <w:p>
      <w:pPr>
        <w:spacing w:after="80" w:before="60"/>
      </w:pPr>
      <w:r>
        <w:rPr>
          <w:rFonts w:ascii="Arial" w:cs="Arial" w:eastAsia="Arial" w:hAnsi="Arial"/>
          <w:sz w:val="21"/>
          <w:szCs w:val="21"/>
        </w:rPr>
        <w:t xml:space="preserve">(a) Alt basamak: Serçe azalınca çekirge üzerindeki baskı düşer → çekirge sayısı patlar → bitki örtüsü aşırı otlatılır → üretici biyokütlesi düşer. Üst basamak: Serçe azalınca baykuşun besini kısıtlanır → baykuş sayısı azalır → atmaca da etkilenir. Tümevarımsal çıkarım: 'Orta basamak bir tür ekosistemde hem aşağıya hem yukarıya aynı anda baskı uygular; bu türün eksilmesi besin ağını iki yönde birden bozar.' (b) Ekolojik piramit: Serçe katmanı daralınca orta basamak biyokütlesi düşer; piramit 'bel vererek' çöker. (c) Serçe, hem bitkisel çekirge baskısını dengeler hem de üst yırtıcılara enerji aktarır; kritik bağ rolü üstlenir.</w:t>
      </w:r>
    </w:p>
    <w:p>
      <w:pPr>
        <w:spacing w:after="60" w:before="140"/>
      </w:pPr>
      <w:r>
        <w:t xml:space="preserve"/>
      </w:r>
    </w:p>
    <w:p>
      <w:pPr>
        <w:spacing w:after="60" w:before="200"/>
      </w:pPr>
      <w:r>
        <w:rPr>
          <w:rFonts w:ascii="Arial" w:cs="Arial" w:eastAsia="Arial" w:hAnsi="Arial"/>
          <w:b/>
          <w:bCs/>
          <w:color w:val="145A32"/>
          <w:sz w:val="22"/>
          <w:szCs w:val="22"/>
        </w:rPr>
        <w:t xml:space="preserve">Soru 4 — Beklenen Yanıt (BİY.10.2.4):</w:t>
      </w:r>
    </w:p>
    <w:p>
      <w:pPr>
        <w:spacing w:after="80" w:before="60"/>
      </w:pPr>
      <w:r>
        <w:rPr>
          <w:rFonts w:ascii="Arial" w:cs="Arial" w:eastAsia="Arial" w:hAnsi="Arial"/>
          <w:sz w:val="21"/>
          <w:szCs w:val="21"/>
        </w:rPr>
        <w:t xml:space="preserve">(a) Karbon döngüsü bozulması: Fosil yakıt yanması → atmosfere ekstra CO₂; ormansızlaşma → fotosentezle tutulan C azalır; okyanus asitleşmesi → deniz canlılarının karbonat kabuğu eriyip biyolojik tutulum düşer. Biriken CO₂ sera etkisini güçlendirir → küresel ısınma artar. (b) Azot döngüsüne yansıma: Yüksek sıcaklıkta nitrifikasyon hızlanır; toprak nemi azalıyorsa denitrifikasyon ve azot fiksasyonu etkilenir. Su döngüsüne yansıma: Sıcaklık artışı buharlaşmayı hızlandırır; yağış örüntüleri değişir; bazı bölgelerde kuraklık, bazılarında sel artar. Bütünleşik model: CO₂ artışı → ısı artar → buharlaşma artar (su döngüsü) → toprak kurur → azot fiksasyonu yavaşlar (azot döngüsü) → bitki büyümesi azalır → daha az CO₂ emilimi (karbon döngüsü) → kısır döngü. Bu zincir açıkça kurulmuş olmalıdır.</w:t>
      </w:r>
    </w:p>
    <w:p>
      <w:pPr>
        <w:spacing w:after="60" w:before="140"/>
      </w:pPr>
      <w:r>
        <w:t xml:space="preserve"/>
      </w:r>
    </w:p>
    <w:p>
      <w:pPr>
        <w:spacing w:after="60" w:before="200"/>
      </w:pPr>
      <w:r>
        <w:rPr>
          <w:rFonts w:ascii="Arial" w:cs="Arial" w:eastAsia="Arial" w:hAnsi="Arial"/>
          <w:b/>
          <w:bCs/>
          <w:color w:val="145A32"/>
          <w:sz w:val="22"/>
          <w:szCs w:val="22"/>
        </w:rPr>
        <w:t xml:space="preserve">Soru 5 — Beklenen Yanıt (BİY.10.2.5):</w:t>
      </w:r>
    </w:p>
    <w:p>
      <w:pPr>
        <w:spacing w:after="80" w:before="60"/>
      </w:pPr>
      <w:r>
        <w:rPr>
          <w:rFonts w:ascii="Arial" w:cs="Arial" w:eastAsia="Arial" w:hAnsi="Arial"/>
          <w:sz w:val="21"/>
          <w:szCs w:val="21"/>
        </w:rPr>
        <w:t xml:space="preserve">(a) Meke Gölü: Su seviyesinin düşmesi → tuz tabakaları oluşması → sulak alan ekosistemi bozulur → göçmen kuş habitatı yok olur. Ramsar kapsamında koruma altına alınması, sürdürülebilirliğin somut bir örneğidir: Mevcut neslin suya ve biyoçeşitliğe ihtiyacı karşılanırken gelecek nesillerin kaynaklara erişimi de güvence altına alınır. Ekolojik sürdürülebilirlik: doğal kaynakların kendi yenilenme hızını aşmadan kullanılması. (b) Sıfır Enerjili Binalar: Fosil yakıt tüketimini azaltır → karbon döngüsü baskısı düşer; yenilenebilir enerji (güneş, rüzgâr) kullanımı → sera gazı salınımı azalır → iklim değişikliği yavaşlar → ekosistem dengeleri daha iyi korunur. Öğrencinin bu somut bağlantıları kendi yorumuyla ifade etmesi beklenir.</w:t>
      </w:r>
    </w:p>
    <w:p>
      <w:pPr>
        <w:spacing w:after="60" w:before="140"/>
      </w:pPr>
      <w:r>
        <w:t xml:space="preserve"/>
      </w:r>
    </w:p>
    <w:p>
      <w:pPr>
        <w:spacing w:after="60" w:before="200"/>
      </w:pPr>
      <w:r>
        <w:rPr>
          <w:rFonts w:ascii="Arial" w:cs="Arial" w:eastAsia="Arial" w:hAnsi="Arial"/>
          <w:b/>
          <w:bCs/>
          <w:color w:val="145A32"/>
          <w:sz w:val="22"/>
          <w:szCs w:val="22"/>
        </w:rPr>
        <w:t xml:space="preserve">Soru 6 — Beklenen Yanıt (BİY.10.2.6):</w:t>
      </w:r>
    </w:p>
    <w:p>
      <w:pPr>
        <w:spacing w:after="80" w:before="60"/>
      </w:pPr>
      <w:r>
        <w:rPr>
          <w:rFonts w:ascii="Arial" w:cs="Arial" w:eastAsia="Arial" w:hAnsi="Arial"/>
          <w:sz w:val="21"/>
          <w:szCs w:val="21"/>
        </w:rPr>
        <w:t xml:space="preserve">(a) Sera etkisi mekanizması: Güneş enerjisi atmosfere ulaşır → bir kısmı yansır, geri kalanı sera gazlarınca emilir → yeryüzü ısınır → fosil yakıt kaynaklı CO₂, CH₄, N₂O artışı → ek ısı hapsedilir → deniz ve buzul suyunun genleşmesi/erimesi → deniz seviyesi yükselir. (b) Ada ekosistemi yok oluşunun zincirleme etkileri: Endemik türler habitatsız kalır → biyoçeşitlilik azalır; kara-deniz madde döngüsü (karbon, azot) bozulur; insan toplulukları göç eder → sosyoekonomik kırılganlık artar. (c) Türkiye kıyı tehdidi: Marmara Denizi, Ege ve Akdeniz kıyıları deniz seviyesi yükselmesine karşı savunmasızdır. Önlem önerisi: Kıyı yapılaşmasının kısıtlanması, mangrov/kumul restorasyon çalışmaları, iklim değişikliği uyum planları. Gözlem-tahmin-önlem zinciri tutarlı biçimde kurulmuş olmalıdır.</w:t>
      </w:r>
    </w:p>
    <w:p>
      <w:pPr>
        <w:spacing w:after="60" w:before="140"/>
      </w:pPr>
      <w:r>
        <w:t xml:space="preserve"/>
      </w:r>
    </w:p>
    <w:p>
      <w:pPr>
        <w:spacing w:after="60" w:before="200"/>
      </w:pPr>
      <w:r>
        <w:rPr>
          <w:rFonts w:ascii="Arial" w:cs="Arial" w:eastAsia="Arial" w:hAnsi="Arial"/>
          <w:b/>
          <w:bCs/>
          <w:color w:val="145A32"/>
          <w:sz w:val="22"/>
          <w:szCs w:val="22"/>
        </w:rPr>
        <w:t xml:space="preserve">Soru 7 — Beklenen Yanıt (BİY.10.2.7):</w:t>
      </w:r>
    </w:p>
    <w:p>
      <w:pPr>
        <w:spacing w:after="80" w:before="60"/>
      </w:pPr>
      <w:r>
        <w:rPr>
          <w:rFonts w:ascii="Arial" w:cs="Arial" w:eastAsia="Arial" w:hAnsi="Arial"/>
          <w:sz w:val="21"/>
          <w:szCs w:val="21"/>
        </w:rPr>
        <w:t xml:space="preserve">(a) Biyokapasite: Dünyanın tüketilen doğal kaynakları yenileyebilmek için sahip olduğu verimli toprak ve su alanı. Ekolojik açık: Ayak izi &gt; Biyokapasite; Türkiye ve dünya genelinde mevcut biyokasiteyi aşan tüketim sürdürülemez. (b) Güneş enerjili araç: Fosil yakıt → CO₂ azalır; kompostlama: organik atık madde döngüsüne katılır → sentetik gübre ihtiyacı azalır → toprak kirlilik düşer; yerel ürün tüketimi: taşıma mesafesi kısalır → yakıt tüketimi düşer → karbon ayak izi azalır. (c) Tartışma: Bireysel eylemler hızlı başlayabilir ancak sınırlı ölçektedir. Kurumsal önlemler (emisyon sınırlamaları, yenilenebilir enerji yatırımı) sistematik ve geniş çaplı etki yapar. İkisi birlikte işlediğinde en etkili sonuç elde edilir. Öğrencinin bilimsel gerekçe kurması beklenir.</w:t>
      </w:r>
    </w:p>
    <w:p>
      <w:pPr>
        <w:spacing w:after="60" w:before="140"/>
      </w:pPr>
      <w:r>
        <w:t xml:space="preserve"/>
      </w:r>
    </w:p>
    <w:p>
      <w:pPr>
        <w:spacing w:after="60" w:before="200"/>
      </w:pPr>
      <w:r>
        <w:rPr>
          <w:rFonts w:ascii="Arial" w:cs="Arial" w:eastAsia="Arial" w:hAnsi="Arial"/>
          <w:b/>
          <w:bCs/>
          <w:color w:val="145A32"/>
          <w:sz w:val="22"/>
          <w:szCs w:val="22"/>
        </w:rPr>
        <w:t xml:space="preserve">Soru 8 — Beklenen Yanıt (BİY.10.2.8):</w:t>
      </w:r>
    </w:p>
    <w:p>
      <w:pPr>
        <w:spacing w:after="80" w:before="60"/>
      </w:pPr>
      <w:r>
        <w:rPr>
          <w:rFonts w:ascii="Arial" w:cs="Arial" w:eastAsia="Arial" w:hAnsi="Arial"/>
          <w:sz w:val="21"/>
          <w:szCs w:val="21"/>
        </w:rPr>
        <w:t xml:space="preserve">(a) Alan koruma (in-situ): Özel Çevre Koruma Bölgeleri, millî parklar — türler kendi doğal habitatlarında korunur; gen havuzu ve ekosistem hizmetleri sağlıklı kalır. Alan dışı koruma (ex-situ): Botanik bahçeleri, hayvanat bahçeleri, gen bankaları — habitatı yok olan türler için son çare. İki yaklaşımın birbirini tamamladığı belirtilmeli. (b) Yılanboyun kuşu örneği: Amik Gölü'nün tarım amacıyla kurutulması → habitat kaybı → Türkiye'de nesil tükenmesi. Koruma önlemi olarak sulak alan restorasyonu önerilebilirdi; Ramsar'ın zamanında uygulanamaması kritik eksiklik. (c) İstilacı türler: Yeni ekosisteme giren bir tür besin ve alan rekabeti yaratır; yerli türleri baskılar ya da söndürür; komünite yapısını bozar (örn. Karadeniz'de mnemiopsis denizanasının balık stoklarına etkisi). Öğrencinin örnek seçimi ve bilimsel gerekçelendirmesi değerlendirilmelidir.</w:t>
      </w:r>
    </w:p>
    <w:p>
      <w:pPr>
        <w:spacing w:after="60" w:before="140"/>
      </w:pPr>
      <w:r>
        <w:t xml:space="preserve"/>
      </w:r>
    </w:p>
    <w:p>
      <w:pPr>
        <w:spacing w:after="100" w:before="300"/>
        <w:jc w:val="center"/>
      </w:pPr>
      <w:r>
        <w:rPr>
          <w:rFonts w:ascii="Arial" w:cs="Arial" w:eastAsia="Arial" w:hAnsi="Arial"/>
          <w:i/>
          <w:iCs/>
          <w:color w:val="888888"/>
          <w:sz w:val="20"/>
          <w:szCs w:val="20"/>
        </w:rPr>
        <w:t xml:space="preserve">— Senaryo 3 Sonu — Toplam: 8 Soru —</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2026-05-23T18:09:57.047Z</dcterms:created>
  <dcterms:modified xsi:type="dcterms:W3CDTF">2026-05-23T18:09:57.048Z</dcterms:modified>
</cp:coreProperties>
</file>

<file path=docProps/custom.xml><?xml version="1.0" encoding="utf-8"?>
<Properties xmlns="http://schemas.openxmlformats.org/officeDocument/2006/custom-properties" xmlns:vt="http://schemas.openxmlformats.org/officeDocument/2006/docPropsVTypes"/>
</file>