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00"/>
        <w:gridCol w:w="3160"/>
      </w:tblGrid>
      <w:tr>
        <w:tc>
          <w:tcPr>
            <w:tcW w:type="dxa" w:w="6200"/>
            <w:tcBorders>
              <w:top w:val="single" w:color="2E75B6" w:sz="4"/>
              <w:left w:val="single" w:color="2E75B6" w:sz="4"/>
              <w:bottom w:val="single" w:color="2E75B6" w:sz="4"/>
              <w:right w:val="single" w:color="2E75B6" w:sz="4"/>
            </w:tcBorders>
            <w:shd w:fill="1F4E79" w:val="clear"/>
            <w:tcMar>
              <w:top w:type="dxa" w:w="120"/>
              <w:left w:type="dxa" w:w="180"/>
              <w:bottom w:type="dxa" w:w="120"/>
              <w:right w:type="dxa" w:w="120"/>
            </w:tcMar>
            <w:vAlign w:val="center"/>
          </w:tcPr>
          <w:p>
            <w:pPr>
              <w:spacing w:after="20" w:before="40"/>
              <w:jc w:val="center"/>
            </w:pPr>
            <w:r>
              <w:rPr>
                <w:rFonts w:ascii="Arial" w:cs="Arial" w:eastAsia="Arial" w:hAnsi="Arial"/>
                <w:b/>
                <w:bCs/>
                <w:i w:val="false"/>
                <w:iCs w:val="false"/>
                <w:color w:val="FFFFFF"/>
                <w:sz w:val="26"/>
                <w:szCs w:val="26"/>
              </w:rPr>
              <w:t xml:space="preserve">10. SINIF BİYOLOJİ</w:t>
            </w:r>
          </w:p>
          <w:p>
            <w:pPr>
              <w:spacing w:after="40" w:before="20"/>
              <w:jc w:val="center"/>
            </w:pPr>
            <w:r>
              <w:rPr>
                <w:rFonts w:ascii="Arial" w:cs="Arial" w:eastAsia="Arial" w:hAnsi="Arial"/>
                <w:b/>
                <w:bCs/>
                <w:i w:val="false"/>
                <w:iCs w:val="false"/>
                <w:color w:val="FFFFFF"/>
                <w:sz w:val="22"/>
                <w:szCs w:val="22"/>
              </w:rPr>
              <w:t xml:space="preserve">ÇALIŞMA SORULARI</w:t>
            </w:r>
          </w:p>
        </w:tc>
        <w:tc>
          <w:tcPr>
            <w:tcW w:type="dxa" w:w="3160"/>
            <w:tcBorders>
              <w:top w:val="single" w:color="2E75B6" w:sz="4"/>
              <w:left w:val="single" w:color="2E75B6" w:sz="4"/>
              <w:bottom w:val="single" w:color="2E75B6" w:sz="4"/>
              <w:right w:val="single" w:color="2E75B6" w:sz="4"/>
            </w:tcBorders>
            <w:shd w:fill="2E75B6" w:val="clear"/>
            <w:tcMar>
              <w:top w:type="dxa" w:w="120"/>
              <w:left w:type="dxa" w:w="180"/>
              <w:bottom w:type="dxa" w:w="120"/>
              <w:right w:type="dxa" w:w="120"/>
            </w:tcMar>
            <w:vAlign w:val="center"/>
          </w:tcPr>
          <w:p>
            <w:pPr>
              <w:spacing w:after="20" w:before="40"/>
              <w:jc w:val="center"/>
            </w:pPr>
            <w:r>
              <w:rPr>
                <w:rFonts w:ascii="Arial" w:cs="Arial" w:eastAsia="Arial" w:hAnsi="Arial"/>
                <w:b/>
                <w:bCs/>
                <w:i w:val="false"/>
                <w:iCs w:val="false"/>
                <w:color w:val="FFFFFF"/>
                <w:sz w:val="26"/>
                <w:szCs w:val="26"/>
              </w:rPr>
              <w:t xml:space="preserve">SENARYO 6</w:t>
            </w:r>
          </w:p>
          <w:p>
            <w:pPr>
              <w:spacing w:after="40" w:before="20"/>
              <w:jc w:val="center"/>
            </w:pPr>
            <w:r>
              <w:rPr>
                <w:rFonts w:ascii="Arial" w:cs="Arial" w:eastAsia="Arial" w:hAnsi="Arial"/>
                <w:b w:val="false"/>
                <w:bCs w:val="false"/>
                <w:i w:val="false"/>
                <w:iCs w:val="false"/>
                <w:color w:val="FFFFFF"/>
                <w:sz w:val="18"/>
                <w:szCs w:val="18"/>
              </w:rPr>
              <w:t xml:space="preserve">TEMA 2: EKOLOJİ</w:t>
            </w:r>
          </w:p>
        </w:tc>
      </w:tr>
    </w:tbl>
    <w:p>
      <w:pPr>
        <w:spacing w:after="0" w:before="100"/>
        <w:jc w:val="left"/>
      </w:pPr>
      <w:r>
        <w:rPr>
          <w:rFonts w:ascii="Arial" w:cs="Arial" w:eastAsia="Arial" w:hAnsi="Arial"/>
          <w:b w:val="false"/>
          <w:bCs w:val="false"/>
          <w:i w:val="false"/>
          <w:iCs w:val="false"/>
          <w:color w:val="000000"/>
          <w:sz w:val="22"/>
          <w:szCs w:val="22"/>
        </w:rPr>
        <w:t xml:space="preserve"/>
      </w:r>
    </w:p>
    <w:p>
      <w:pPr>
        <w:spacing w:after="160" w:before="100"/>
      </w:pPr>
      <w:r>
        <w:rPr>
          <w:rFonts w:ascii="Arial" w:cs="Arial" w:eastAsia="Arial" w:hAnsi="Arial"/>
          <w:b w:val="false"/>
          <w:bCs w:val="false"/>
          <w:i w:val="false"/>
          <w:iCs w:val="false"/>
          <w:color w:val="000000"/>
          <w:sz w:val="20"/>
          <w:szCs w:val="20"/>
        </w:rPr>
        <w:t xml:space="preserve">📌 </w:t>
      </w:r>
      <w:r>
        <w:rPr>
          <w:rFonts w:ascii="Arial" w:cs="Arial" w:eastAsia="Arial" w:hAnsi="Arial"/>
          <w:b w:val="false"/>
          <w:bCs w:val="false"/>
          <w:i/>
          <w:iCs/>
          <w:color w:val="595959"/>
          <w:sz w:val="18"/>
          <w:szCs w:val="18"/>
        </w:rPr>
        <w:t xml:space="preserve">Tüm sorular MEB Maarif müfredatı ve 10. Sınıf Biyoloji Ders Kitabı esas alınarak hazırlanmıştır. Sorular açık uçlu sorgulama becerilerini ölçmektedir.</w:t>
      </w:r>
    </w:p>
    <w:p>
      <w:pPr>
        <w:spacing w:after="100" w:before="240"/>
      </w:pPr>
      <w:r>
        <w:rPr>
          <w:rFonts w:ascii="Arial" w:cs="Arial" w:eastAsia="Arial" w:hAnsi="Arial"/>
          <w:b/>
          <w:bCs/>
          <w:i w:val="false"/>
          <w:iCs w:val="false"/>
          <w:color w:val="1F4E79"/>
          <w:sz w:val="24"/>
          <w:szCs w:val="24"/>
        </w:rPr>
        <w:t xml:space="preserve">BÖLÜM 1</w:t>
      </w:r>
    </w:p>
    <w:p>
      <w:pPr>
        <w:spacing w:after="0" w:before="6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2E75B6" w:sz="4"/>
              <w:left w:val="single" w:color="2E75B6" w:sz="4"/>
              <w:bottom w:val="single" w:color="2E75B6" w:sz="4"/>
              <w:right w:val="single" w:color="2E75B6" w:sz="4"/>
            </w:tcBorders>
            <w:shd w:fill="1F4E79" w:val="clear"/>
            <w:tcMar>
              <w:top w:type="dxa" w:w="80"/>
              <w:left w:type="dxa" w:w="160"/>
              <w:bottom w:type="dxa" w:w="80"/>
              <w:right w:type="dxa" w:w="120"/>
            </w:tcMar>
            <w:vAlign w:val="center"/>
          </w:tcPr>
          <w:p>
            <w:pPr>
              <w:spacing w:after="20" w:before="20"/>
              <w:jc w:val="center"/>
            </w:pPr>
            <w:r>
              <w:rPr>
                <w:rFonts w:ascii="Arial" w:cs="Arial" w:eastAsia="Arial" w:hAnsi="Arial"/>
                <w:b/>
                <w:bCs/>
                <w:i w:val="false"/>
                <w:iCs w:val="false"/>
                <w:color w:val="FFFFFF"/>
                <w:sz w:val="20"/>
                <w:szCs w:val="20"/>
              </w:rPr>
              <w:t xml:space="preserve">BİY.10.2.3</w:t>
            </w:r>
          </w:p>
        </w:tc>
        <w:tc>
          <w:tcPr>
            <w:tcW w:type="dxa" w:w="7920"/>
            <w:tcBorders>
              <w:top w:val="single" w:color="2E75B6" w:sz="4"/>
              <w:left w:val="single" w:color="2E75B6" w:sz="4"/>
              <w:bottom w:val="single" w:color="2E75B6" w:sz="4"/>
              <w:right w:val="single" w:color="2E75B6" w:sz="4"/>
            </w:tcBorders>
            <w:shd w:fill="BDD7EE" w:val="clear"/>
            <w:tcMar>
              <w:top w:type="dxa" w:w="80"/>
              <w:left w:type="dxa" w:w="160"/>
              <w:bottom w:type="dxa" w:w="80"/>
              <w:right w:type="dxa" w:w="120"/>
            </w:tcMar>
            <w:vAlign w:val="center"/>
          </w:tcPr>
          <w:p>
            <w:pPr>
              <w:spacing w:after="20" w:before="20"/>
              <w:jc w:val="left"/>
            </w:pPr>
            <w:r>
              <w:rPr>
                <w:rFonts w:ascii="Arial" w:cs="Arial" w:eastAsia="Arial" w:hAnsi="Arial"/>
                <w:b/>
                <w:bCs/>
                <w:i w:val="false"/>
                <w:iCs w:val="false"/>
                <w:color w:val="1F4E79"/>
                <w:sz w:val="20"/>
                <w:szCs w:val="20"/>
              </w:rPr>
              <w:t xml:space="preserve">Kazanım: </w:t>
            </w:r>
            <w:r>
              <w:rPr>
                <w:rFonts w:ascii="Arial" w:cs="Arial" w:eastAsia="Arial" w:hAnsi="Arial"/>
                <w:b w:val="false"/>
                <w:bCs w:val="false"/>
                <w:i w:val="false"/>
                <w:iCs w:val="false"/>
                <w:color w:val="1F4E79"/>
                <w:sz w:val="20"/>
                <w:szCs w:val="20"/>
              </w:rPr>
              <w:t xml:space="preserve">Ekosistemdeki enerji akışıyla ilgili tümevarımsal akıl yürütebilme</w:t>
            </w:r>
          </w:p>
        </w:tc>
      </w:tr>
    </w:tbl>
    <w:p>
      <w:pPr>
        <w:spacing w:after="0" w:before="80"/>
        <w:jc w:val="left"/>
      </w:pPr>
      <w:r>
        <w:rPr>
          <w:rFonts w:ascii="Arial" w:cs="Arial" w:eastAsia="Arial" w:hAnsi="Arial"/>
          <w:b w:val="false"/>
          <w:bCs w:val="false"/>
          <w:i w:val="false"/>
          <w:iCs w:val="false"/>
          <w:color w:val="000000"/>
          <w:sz w:val="22"/>
          <w:szCs w:val="22"/>
        </w:rPr>
        <w:t xml:space="preserve"/>
      </w:r>
    </w:p>
    <w:p>
      <w:pPr>
        <w:spacing w:after="60" w:before="160"/>
      </w:pPr>
      <w:r>
        <w:rPr>
          <w:rFonts w:ascii="Arial" w:cs="Arial" w:eastAsia="Arial" w:hAnsi="Arial"/>
          <w:b/>
          <w:bCs/>
          <w:i w:val="false"/>
          <w:iCs w:val="false"/>
          <w:color w:val="000000"/>
          <w:sz w:val="22"/>
          <w:szCs w:val="22"/>
        </w:rPr>
        <w:t xml:space="preserve">Soru 1. </w:t>
      </w:r>
      <w:r>
        <w:rPr>
          <w:rFonts w:ascii="Arial" w:cs="Arial" w:eastAsia="Arial" w:hAnsi="Arial"/>
          <w:b w:val="false"/>
          <w:bCs w:val="false"/>
          <w:i w:val="false"/>
          <w:iCs w:val="false"/>
          <w:color w:val="000000"/>
          <w:sz w:val="22"/>
          <w:szCs w:val="22"/>
        </w:rPr>
        <w:t xml:space="preserve">Türkiye'nin Ege kıyılarında yer alan Gediz Deltası, sulak alan ekosistemi olup flamingo, karabatak ve pelikan gibi onlarca kuş türüne ev sahipliği yapmaktadır. Bu ekosistemin besin zinciri şu şekilde tanımlanmaktadır: Fitoplankton → Zooplankton → Küçük Balıklar → Flamingo → Ölü Organik Madde → Ayrıştırıcı Bakteriler. Deltada son yıllarda tarım alanlarından gelen azotlu gübre atıklarının artması, fitoplankton patlamalarına yol açmakta ve besin ağını derinden sarsmaktadır.</w:t>
      </w:r>
    </w:p>
    <w:p>
      <w:pPr>
        <w:spacing w:after="40" w:before="40"/>
        <w:jc w:val="left"/>
      </w:pPr>
      <w:r>
        <w:rPr>
          <w:rFonts w:ascii="Arial" w:cs="Arial" w:eastAsia="Arial" w:hAnsi="Arial"/>
          <w:b w:val="false"/>
          <w:bCs w:val="false"/>
          <w:i w:val="false"/>
          <w:iCs w:val="false"/>
          <w:color w:val="000000"/>
          <w:sz w:val="22"/>
          <w:szCs w:val="22"/>
        </w:rPr>
        <w:t xml:space="preserve">(a) Fitoplankton miktarının ani artışının ardından yaşanan oksijen tükenmesi sürecini basamak basamak açıklayınız ve bu sürecin zooplankton ile küçük balık popülasyonlarına olası etkilerini tümevarımsal bir akıl yürütmeyle değerlendiriniz.</w:t>
      </w:r>
    </w:p>
    <w:p>
      <w:pPr>
        <w:spacing w:after="40" w:before="40"/>
        <w:jc w:val="left"/>
      </w:pPr>
      <w:r>
        <w:rPr>
          <w:rFonts w:ascii="Arial" w:cs="Arial" w:eastAsia="Arial" w:hAnsi="Arial"/>
          <w:b w:val="false"/>
          <w:bCs w:val="false"/>
          <w:i w:val="false"/>
          <w:iCs w:val="false"/>
          <w:color w:val="000000"/>
          <w:sz w:val="22"/>
          <w:szCs w:val="22"/>
        </w:rPr>
        <w:t xml:space="preserve">(b) Gediz Deltası'nda flamingonun beslendiği küçük balık popülasyonunu olumsuz etkileyen bu durumun, %10 Kuralı'na göre enerji piramidini nasıl değiştireceğini hesaplayarak yorumlayınız. Flamingonun üremesi ve göç davranışıyla ilişkisini de tartışınız.</w:t>
      </w:r>
    </w:p>
    <w:p>
      <w:pPr>
        <w:spacing w:after="40" w:before="40"/>
        <w:jc w:val="left"/>
      </w:pPr>
      <w:r>
        <w:rPr>
          <w:rFonts w:ascii="Arial" w:cs="Arial" w:eastAsia="Arial" w:hAnsi="Arial"/>
          <w:b w:val="false"/>
          <w:bCs w:val="false"/>
          <w:i w:val="false"/>
          <w:iCs w:val="false"/>
          <w:color w:val="000000"/>
          <w:sz w:val="22"/>
          <w:szCs w:val="22"/>
        </w:rPr>
        <w:t xml:space="preserve">(c) Biyolojik birikime (biyomagnifikasyon) yol açan tarım ilaçları bu besin zincirinde en fazla hangi trofik basamakta yoğunlaşır ve neden? Ayrıştırıcı bakterilerin besin döngüsündeki rolünü madde döngüsü kavramıyla ilişkilendirerek açıklayınız.</w:t>
      </w:r>
    </w:p>
    <w:p>
      <w:pPr>
        <w:spacing w:after="0" w:before="8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uto" w:sz="4"/>
              <w:left w:val="single" w:color="auto" w:sz="4"/>
              <w:bottom w:val="single" w:color="auto" w:sz="4"/>
              <w:right w:val="single" w:color="auto" w:sz="4"/>
            </w:tcBorders>
            <w:shd w:fill="FFFFFF" w:val="clear"/>
            <w:tcMar>
              <w:top w:type="dxa" w:w="80"/>
              <w:left w:type="dxa" w:w="160"/>
              <w:bottom w:type="dxa" w:w="80"/>
              <w:right w:type="dxa" w:w="160"/>
            </w:tcMar>
          </w:tcPr>
          <w:p>
            <w:pPr>
              <w:spacing w:after="20" w:before="20"/>
              <w:jc w:val="left"/>
            </w:pPr>
            <w:r>
              <w:rPr>
                <w:rFonts w:ascii="Arial" w:cs="Arial" w:eastAsia="Arial" w:hAnsi="Arial"/>
                <w:b w:val="false"/>
                <w:bCs w:val="false"/>
                <w:i/>
                <w:iCs/>
                <w:color w:val="595959"/>
                <w:sz w:val="20"/>
                <w:szCs w:val="20"/>
              </w:rPr>
              <w:t xml:space="preserve">Cevabınız (Enerji akışı, ötrofikasyon ve tümevarımsal akıl yürütme — Gediz Deltası):</w:t>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tc>
      </w:tr>
    </w:tbl>
    <w:p>
      <w:pPr>
        <w:spacing w:after="0" w:before="120"/>
        <w:jc w:val="left"/>
      </w:pPr>
      <w:r>
        <w:rPr>
          <w:rFonts w:ascii="Arial" w:cs="Arial" w:eastAsia="Arial" w:hAnsi="Arial"/>
          <w:b w:val="false"/>
          <w:bCs w:val="false"/>
          <w:i w:val="false"/>
          <w:iCs w:val="false"/>
          <w:color w:val="000000"/>
          <w:sz w:val="22"/>
          <w:szCs w:val="22"/>
        </w:rPr>
        <w:t xml:space="preserve"/>
      </w:r>
    </w:p>
    <w:p>
      <w:pPr>
        <w:spacing w:after="100" w:before="240"/>
      </w:pPr>
      <w:r>
        <w:rPr>
          <w:rFonts w:ascii="Arial" w:cs="Arial" w:eastAsia="Arial" w:hAnsi="Arial"/>
          <w:b/>
          <w:bCs/>
          <w:i w:val="false"/>
          <w:iCs w:val="false"/>
          <w:color w:val="1F4E79"/>
          <w:sz w:val="24"/>
          <w:szCs w:val="24"/>
        </w:rPr>
        <w:t xml:space="preserve">BÖLÜM 2</w:t>
      </w:r>
    </w:p>
    <w:p>
      <w:pPr>
        <w:spacing w:after="0" w:before="6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2E75B6" w:sz="4"/>
              <w:left w:val="single" w:color="2E75B6" w:sz="4"/>
              <w:bottom w:val="single" w:color="2E75B6" w:sz="4"/>
              <w:right w:val="single" w:color="2E75B6" w:sz="4"/>
            </w:tcBorders>
            <w:shd w:fill="1F4E79" w:val="clear"/>
            <w:tcMar>
              <w:top w:type="dxa" w:w="80"/>
              <w:left w:type="dxa" w:w="160"/>
              <w:bottom w:type="dxa" w:w="80"/>
              <w:right w:type="dxa" w:w="120"/>
            </w:tcMar>
            <w:vAlign w:val="center"/>
          </w:tcPr>
          <w:p>
            <w:pPr>
              <w:spacing w:after="20" w:before="20"/>
              <w:jc w:val="center"/>
            </w:pPr>
            <w:r>
              <w:rPr>
                <w:rFonts w:ascii="Arial" w:cs="Arial" w:eastAsia="Arial" w:hAnsi="Arial"/>
                <w:b/>
                <w:bCs/>
                <w:i w:val="false"/>
                <w:iCs w:val="false"/>
                <w:color w:val="FFFFFF"/>
                <w:sz w:val="20"/>
                <w:szCs w:val="20"/>
              </w:rPr>
              <w:t xml:space="preserve">BİY.10.2.4</w:t>
            </w:r>
          </w:p>
        </w:tc>
        <w:tc>
          <w:tcPr>
            <w:tcW w:type="dxa" w:w="7920"/>
            <w:tcBorders>
              <w:top w:val="single" w:color="2E75B6" w:sz="4"/>
              <w:left w:val="single" w:color="2E75B6" w:sz="4"/>
              <w:bottom w:val="single" w:color="2E75B6" w:sz="4"/>
              <w:right w:val="single" w:color="2E75B6" w:sz="4"/>
            </w:tcBorders>
            <w:shd w:fill="BDD7EE" w:val="clear"/>
            <w:tcMar>
              <w:top w:type="dxa" w:w="80"/>
              <w:left w:type="dxa" w:w="160"/>
              <w:bottom w:type="dxa" w:w="80"/>
              <w:right w:type="dxa" w:w="120"/>
            </w:tcMar>
            <w:vAlign w:val="center"/>
          </w:tcPr>
          <w:p>
            <w:pPr>
              <w:spacing w:after="20" w:before="20"/>
              <w:jc w:val="left"/>
            </w:pPr>
            <w:r>
              <w:rPr>
                <w:rFonts w:ascii="Arial" w:cs="Arial" w:eastAsia="Arial" w:hAnsi="Arial"/>
                <w:b/>
                <w:bCs/>
                <w:i w:val="false"/>
                <w:iCs w:val="false"/>
                <w:color w:val="1F4E79"/>
                <w:sz w:val="20"/>
                <w:szCs w:val="20"/>
              </w:rPr>
              <w:t xml:space="preserve">Kazanım: </w:t>
            </w:r>
            <w:r>
              <w:rPr>
                <w:rFonts w:ascii="Arial" w:cs="Arial" w:eastAsia="Arial" w:hAnsi="Arial"/>
                <w:b w:val="false"/>
                <w:bCs w:val="false"/>
                <w:i w:val="false"/>
                <w:iCs w:val="false"/>
                <w:color w:val="1F4E79"/>
                <w:sz w:val="20"/>
                <w:szCs w:val="20"/>
              </w:rPr>
              <w:t xml:space="preserve">Madde döngüleri ile ilgili bilimsel model oluşturabilme</w:t>
            </w:r>
          </w:p>
        </w:tc>
      </w:tr>
    </w:tbl>
    <w:p>
      <w:pPr>
        <w:spacing w:after="0" w:before="80"/>
        <w:jc w:val="left"/>
      </w:pPr>
      <w:r>
        <w:rPr>
          <w:rFonts w:ascii="Arial" w:cs="Arial" w:eastAsia="Arial" w:hAnsi="Arial"/>
          <w:b w:val="false"/>
          <w:bCs w:val="false"/>
          <w:i w:val="false"/>
          <w:iCs w:val="false"/>
          <w:color w:val="000000"/>
          <w:sz w:val="22"/>
          <w:szCs w:val="22"/>
        </w:rPr>
        <w:t xml:space="preserve"/>
      </w:r>
    </w:p>
    <w:p>
      <w:pPr>
        <w:spacing w:after="60" w:before="160"/>
      </w:pPr>
      <w:r>
        <w:rPr>
          <w:rFonts w:ascii="Arial" w:cs="Arial" w:eastAsia="Arial" w:hAnsi="Arial"/>
          <w:b/>
          <w:bCs/>
          <w:i w:val="false"/>
          <w:iCs w:val="false"/>
          <w:color w:val="000000"/>
          <w:sz w:val="22"/>
          <w:szCs w:val="22"/>
        </w:rPr>
        <w:t xml:space="preserve">Soru 2. </w:t>
      </w:r>
      <w:r>
        <w:rPr>
          <w:rFonts w:ascii="Arial" w:cs="Arial" w:eastAsia="Arial" w:hAnsi="Arial"/>
          <w:b w:val="false"/>
          <w:bCs w:val="false"/>
          <w:i w:val="false"/>
          <w:iCs w:val="false"/>
          <w:color w:val="000000"/>
          <w:sz w:val="22"/>
          <w:szCs w:val="22"/>
        </w:rPr>
        <w:t xml:space="preserve">Türkiye'nin güneydoğusunda yer alan Dicle ve Fırat nehirleri arasındaki sulama kanalları yoğun tarımsal faaliyetler nedeniyle azot ve fosfor yüklenmesine maruz kalmaktadır. Öte yandan bölgede yaygın yetiştirilen baklagil bitkileri (mercimek, nohut) toprağa önemli miktarda azot katmaktadır. Son yıllarda iklim değişikliğinin etkisiyle uzun kuraklık dönemleri yaşanmakta, su döngüsünde ciddi bozulmalar meydana gelmektedir.</w:t>
      </w:r>
    </w:p>
    <w:p>
      <w:pPr>
        <w:spacing w:after="40" w:before="40"/>
        <w:jc w:val="left"/>
      </w:pPr>
      <w:r>
        <w:rPr>
          <w:rFonts w:ascii="Arial" w:cs="Arial" w:eastAsia="Arial" w:hAnsi="Arial"/>
          <w:b w:val="false"/>
          <w:bCs w:val="false"/>
          <w:i w:val="false"/>
          <w:iCs w:val="false"/>
          <w:color w:val="000000"/>
          <w:sz w:val="22"/>
          <w:szCs w:val="22"/>
        </w:rPr>
        <w:t xml:space="preserve">(a) Baklagil bitkilerinin toprakta gerçekleştirdiği azot fiksasyonu sürecini ilgili organizmalar ve kimyasal dönüşümler (N₂ → NH₃ → NH₄⁺ → NO₃⁻) üzerinden adım adım açıklayınız; bu sürecin azot döngüsünde ne kadar kritik bir halka oluşturduğunu tartışınız.</w:t>
      </w:r>
    </w:p>
    <w:p>
      <w:pPr>
        <w:spacing w:after="40" w:before="40"/>
        <w:jc w:val="left"/>
      </w:pPr>
      <w:r>
        <w:rPr>
          <w:rFonts w:ascii="Arial" w:cs="Arial" w:eastAsia="Arial" w:hAnsi="Arial"/>
          <w:b w:val="false"/>
          <w:bCs w:val="false"/>
          <w:i w:val="false"/>
          <w:iCs w:val="false"/>
          <w:color w:val="000000"/>
          <w:sz w:val="22"/>
          <w:szCs w:val="22"/>
        </w:rPr>
        <w:t xml:space="preserve">(b) Tarım alanlarından su kaynaklarına karışan aşırı nitrat ve fosfatın; su döngüsü, karbon döngüsü ve canlı çeşitliliği üzerindeki etkilerini birbirleriyle ilişkilendirerek bilimsel bir model üzerinden açıklayınız.</w:t>
      </w:r>
    </w:p>
    <w:p>
      <w:pPr>
        <w:spacing w:after="40" w:before="40"/>
        <w:jc w:val="left"/>
      </w:pPr>
      <w:r>
        <w:rPr>
          <w:rFonts w:ascii="Arial" w:cs="Arial" w:eastAsia="Arial" w:hAnsi="Arial"/>
          <w:b w:val="false"/>
          <w:bCs w:val="false"/>
          <w:i w:val="false"/>
          <w:iCs w:val="false"/>
          <w:color w:val="000000"/>
          <w:sz w:val="22"/>
          <w:szCs w:val="22"/>
        </w:rPr>
        <w:t xml:space="preserve">(c) Uzun süreli kuraklığın su döngüsü ve karbon döngüsü üzerindeki etkilerini; buharlaşma, yoğuşma, fotosentez ve solunum süreçlerini göz önünde bulundurarak modelleyiniz ve Biyosfer-2 deneyiyle karşılaştırınız.</w:t>
      </w:r>
    </w:p>
    <w:p>
      <w:pPr>
        <w:spacing w:after="0" w:before="8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uto" w:sz="4"/>
              <w:left w:val="single" w:color="auto" w:sz="4"/>
              <w:bottom w:val="single" w:color="auto" w:sz="4"/>
              <w:right w:val="single" w:color="auto" w:sz="4"/>
            </w:tcBorders>
            <w:shd w:fill="FFFFFF" w:val="clear"/>
            <w:tcMar>
              <w:top w:type="dxa" w:w="80"/>
              <w:left w:type="dxa" w:w="160"/>
              <w:bottom w:type="dxa" w:w="80"/>
              <w:right w:type="dxa" w:w="160"/>
            </w:tcMar>
          </w:tcPr>
          <w:p>
            <w:pPr>
              <w:spacing w:after="20" w:before="20"/>
              <w:jc w:val="left"/>
            </w:pPr>
            <w:r>
              <w:rPr>
                <w:rFonts w:ascii="Arial" w:cs="Arial" w:eastAsia="Arial" w:hAnsi="Arial"/>
                <w:b w:val="false"/>
                <w:bCs w:val="false"/>
                <w:i/>
                <w:iCs/>
                <w:color w:val="595959"/>
                <w:sz w:val="20"/>
                <w:szCs w:val="20"/>
              </w:rPr>
              <w:t xml:space="preserve">Cevabınız (Madde döngüleri bilimsel modeli — azot, karbon, su döngüsü):</w:t>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tc>
      </w:tr>
    </w:tbl>
    <w:p>
      <w:pPr>
        <w:spacing w:after="0" w:before="120"/>
        <w:jc w:val="left"/>
      </w:pPr>
      <w:r>
        <w:rPr>
          <w:rFonts w:ascii="Arial" w:cs="Arial" w:eastAsia="Arial" w:hAnsi="Arial"/>
          <w:b w:val="false"/>
          <w:bCs w:val="false"/>
          <w:i w:val="false"/>
          <w:iCs w:val="false"/>
          <w:color w:val="000000"/>
          <w:sz w:val="22"/>
          <w:szCs w:val="22"/>
        </w:rPr>
        <w:t xml:space="preserve"/>
      </w:r>
    </w:p>
    <w:p>
      <w:pPr>
        <w:spacing w:after="100" w:before="240"/>
      </w:pPr>
      <w:r>
        <w:rPr>
          <w:rFonts w:ascii="Arial" w:cs="Arial" w:eastAsia="Arial" w:hAnsi="Arial"/>
          <w:b/>
          <w:bCs/>
          <w:i w:val="false"/>
          <w:iCs w:val="false"/>
          <w:color w:val="1F4E79"/>
          <w:sz w:val="24"/>
          <w:szCs w:val="24"/>
        </w:rPr>
        <w:t xml:space="preserve">BÖLÜM 3</w:t>
      </w:r>
    </w:p>
    <w:p>
      <w:pPr>
        <w:spacing w:after="0" w:before="6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2E75B6" w:sz="4"/>
              <w:left w:val="single" w:color="2E75B6" w:sz="4"/>
              <w:bottom w:val="single" w:color="2E75B6" w:sz="4"/>
              <w:right w:val="single" w:color="2E75B6" w:sz="4"/>
            </w:tcBorders>
            <w:shd w:fill="1F4E79" w:val="clear"/>
            <w:tcMar>
              <w:top w:type="dxa" w:w="80"/>
              <w:left w:type="dxa" w:w="160"/>
              <w:bottom w:type="dxa" w:w="80"/>
              <w:right w:type="dxa" w:w="120"/>
            </w:tcMar>
            <w:vAlign w:val="center"/>
          </w:tcPr>
          <w:p>
            <w:pPr>
              <w:spacing w:after="20" w:before="20"/>
              <w:jc w:val="center"/>
            </w:pPr>
            <w:r>
              <w:rPr>
                <w:rFonts w:ascii="Arial" w:cs="Arial" w:eastAsia="Arial" w:hAnsi="Arial"/>
                <w:b/>
                <w:bCs/>
                <w:i w:val="false"/>
                <w:iCs w:val="false"/>
                <w:color w:val="FFFFFF"/>
                <w:sz w:val="20"/>
                <w:szCs w:val="20"/>
              </w:rPr>
              <w:t xml:space="preserve">BİY.10.2.5</w:t>
            </w:r>
          </w:p>
        </w:tc>
        <w:tc>
          <w:tcPr>
            <w:tcW w:type="dxa" w:w="7920"/>
            <w:tcBorders>
              <w:top w:val="single" w:color="2E75B6" w:sz="4"/>
              <w:left w:val="single" w:color="2E75B6" w:sz="4"/>
              <w:bottom w:val="single" w:color="2E75B6" w:sz="4"/>
              <w:right w:val="single" w:color="2E75B6" w:sz="4"/>
            </w:tcBorders>
            <w:shd w:fill="BDD7EE" w:val="clear"/>
            <w:tcMar>
              <w:top w:type="dxa" w:w="80"/>
              <w:left w:type="dxa" w:w="160"/>
              <w:bottom w:type="dxa" w:w="80"/>
              <w:right w:type="dxa" w:w="120"/>
            </w:tcMar>
            <w:vAlign w:val="center"/>
          </w:tcPr>
          <w:p>
            <w:pPr>
              <w:spacing w:after="20" w:before="20"/>
              <w:jc w:val="left"/>
            </w:pPr>
            <w:r>
              <w:rPr>
                <w:rFonts w:ascii="Arial" w:cs="Arial" w:eastAsia="Arial" w:hAnsi="Arial"/>
                <w:b/>
                <w:bCs/>
                <w:i w:val="false"/>
                <w:iCs w:val="false"/>
                <w:color w:val="1F4E79"/>
                <w:sz w:val="20"/>
                <w:szCs w:val="20"/>
              </w:rPr>
              <w:t xml:space="preserve">Kazanım: </w:t>
            </w:r>
            <w:r>
              <w:rPr>
                <w:rFonts w:ascii="Arial" w:cs="Arial" w:eastAsia="Arial" w:hAnsi="Arial"/>
                <w:b w:val="false"/>
                <w:bCs w:val="false"/>
                <w:i w:val="false"/>
                <w:iCs w:val="false"/>
                <w:color w:val="1F4E79"/>
                <w:sz w:val="20"/>
                <w:szCs w:val="20"/>
              </w:rPr>
              <w:t xml:space="preserve">Ekolojik sürdürülebilirliğin önemini yorumlayabilme</w:t>
            </w:r>
          </w:p>
        </w:tc>
      </w:tr>
    </w:tbl>
    <w:p>
      <w:pPr>
        <w:spacing w:after="0" w:before="80"/>
        <w:jc w:val="left"/>
      </w:pPr>
      <w:r>
        <w:rPr>
          <w:rFonts w:ascii="Arial" w:cs="Arial" w:eastAsia="Arial" w:hAnsi="Arial"/>
          <w:b w:val="false"/>
          <w:bCs w:val="false"/>
          <w:i w:val="false"/>
          <w:iCs w:val="false"/>
          <w:color w:val="000000"/>
          <w:sz w:val="22"/>
          <w:szCs w:val="22"/>
        </w:rPr>
        <w:t xml:space="preserve"/>
      </w:r>
    </w:p>
    <w:p>
      <w:pPr>
        <w:spacing w:after="60" w:before="160"/>
      </w:pPr>
      <w:r>
        <w:rPr>
          <w:rFonts w:ascii="Arial" w:cs="Arial" w:eastAsia="Arial" w:hAnsi="Arial"/>
          <w:b/>
          <w:bCs/>
          <w:i w:val="false"/>
          <w:iCs w:val="false"/>
          <w:color w:val="000000"/>
          <w:sz w:val="22"/>
          <w:szCs w:val="22"/>
        </w:rPr>
        <w:t xml:space="preserve">Soru 3. </w:t>
      </w:r>
      <w:r>
        <w:rPr>
          <w:rFonts w:ascii="Arial" w:cs="Arial" w:eastAsia="Arial" w:hAnsi="Arial"/>
          <w:b w:val="false"/>
          <w:bCs w:val="false"/>
          <w:i w:val="false"/>
          <w:iCs w:val="false"/>
          <w:color w:val="000000"/>
          <w:sz w:val="22"/>
          <w:szCs w:val="22"/>
        </w:rPr>
        <w:t xml:space="preserve">Konya Ovası, Türkiye'nin en büyük tarım alanlarından biridir; ancak yoğun yer altı suyu kullanımı, kimyasal gübre tüketimi ve sertifikalı tohumdan çok hibrit tohumluk kullanımıyla toprak verimliliği uzun vadede tehdit altına girmiştir. Bölgedeki Meke Maar Gölü son yıllarda su seviyesinde dramatik bir düşüş yaşamaktadır. Ramsar Sözleşmesi kapsamında koruma altındaki bu göl, yılın büyük bölümünde kuruyan kesimlerde tuz tabakaları oluşturmaktadır.</w:t>
      </w:r>
    </w:p>
    <w:p>
      <w:pPr>
        <w:spacing w:after="40" w:before="40"/>
        <w:jc w:val="left"/>
      </w:pPr>
      <w:r>
        <w:rPr>
          <w:rFonts w:ascii="Arial" w:cs="Arial" w:eastAsia="Arial" w:hAnsi="Arial"/>
          <w:b w:val="false"/>
          <w:bCs w:val="false"/>
          <w:i w:val="false"/>
          <w:iCs w:val="false"/>
          <w:color w:val="000000"/>
          <w:sz w:val="22"/>
          <w:szCs w:val="22"/>
        </w:rPr>
        <w:t xml:space="preserve">(a) Brundtland Raporu'ndaki sürdürülebilir kalkınma tanımını açıklayınız; Meke Gölü'nün kuruması ve Konya Ovası'nın toprak verimliliğindeki düşüşü bu tanımla ilişkilendirerek ekolojik sürdürülebilirlik açısından değerlendiriniz.</w:t>
      </w:r>
    </w:p>
    <w:p>
      <w:pPr>
        <w:spacing w:after="40" w:before="40"/>
        <w:jc w:val="left"/>
      </w:pPr>
      <w:r>
        <w:rPr>
          <w:rFonts w:ascii="Arial" w:cs="Arial" w:eastAsia="Arial" w:hAnsi="Arial"/>
          <w:b w:val="false"/>
          <w:bCs w:val="false"/>
          <w:i w:val="false"/>
          <w:iCs w:val="false"/>
          <w:color w:val="000000"/>
          <w:sz w:val="22"/>
          <w:szCs w:val="22"/>
        </w:rPr>
        <w:t xml:space="preserve">(b) Meke Maar Gölü'nün tamamen kuruması halinde kısa vadeli (0-10 yıl) ve uzun vadeli (10-50 yıl) ekolojik sonuçlarını ayrı ayrı irdeleyiniz; Artemia salina gibi endemik türlerin, göçmen kuşların ve bölge çiftçilerinin bu süreçten nasıl etkileneceğini tartışınız.</w:t>
      </w:r>
    </w:p>
    <w:p>
      <w:pPr>
        <w:spacing w:after="40" w:before="40"/>
        <w:jc w:val="left"/>
      </w:pPr>
      <w:r>
        <w:rPr>
          <w:rFonts w:ascii="Arial" w:cs="Arial" w:eastAsia="Arial" w:hAnsi="Arial"/>
          <w:b w:val="false"/>
          <w:bCs w:val="false"/>
          <w:i w:val="false"/>
          <w:iCs w:val="false"/>
          <w:color w:val="000000"/>
          <w:sz w:val="22"/>
          <w:szCs w:val="22"/>
        </w:rPr>
        <w:t xml:space="preserve">(c) Konya Ovası'nda tarımsal sürdürülebilirliği sağlamak için Sürdürülebilir Kalkınma Hedefleri (SKH Hedef 2: Açlığa Son, Hedef 6: Temiz Su, Hedef 15: Karasal Yaşam) çerçevesinde uygulanabilecek politika araçlarını öneriniz ve her birinin ekolojik gerekçesini açıklayınız.</w:t>
      </w:r>
    </w:p>
    <w:p>
      <w:pPr>
        <w:spacing w:after="0" w:before="8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uto" w:sz="4"/>
              <w:left w:val="single" w:color="auto" w:sz="4"/>
              <w:bottom w:val="single" w:color="auto" w:sz="4"/>
              <w:right w:val="single" w:color="auto" w:sz="4"/>
            </w:tcBorders>
            <w:shd w:fill="FFFFFF" w:val="clear"/>
            <w:tcMar>
              <w:top w:type="dxa" w:w="80"/>
              <w:left w:type="dxa" w:w="160"/>
              <w:bottom w:type="dxa" w:w="80"/>
              <w:right w:type="dxa" w:w="160"/>
            </w:tcMar>
          </w:tcPr>
          <w:p>
            <w:pPr>
              <w:spacing w:after="20" w:before="20"/>
              <w:jc w:val="left"/>
            </w:pPr>
            <w:r>
              <w:rPr>
                <w:rFonts w:ascii="Arial" w:cs="Arial" w:eastAsia="Arial" w:hAnsi="Arial"/>
                <w:b w:val="false"/>
                <w:bCs w:val="false"/>
                <w:i/>
                <w:iCs/>
                <w:color w:val="595959"/>
                <w:sz w:val="20"/>
                <w:szCs w:val="20"/>
              </w:rPr>
              <w:t xml:space="preserve">Cevabınız (Ekolojik sürdürülebilirlik — Meke Gölü ve Konya Ovası örneği):</w:t>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tc>
      </w:tr>
    </w:tbl>
    <w:p>
      <w:pPr>
        <w:spacing w:after="0" w:before="120"/>
        <w:jc w:val="left"/>
      </w:pPr>
      <w:r>
        <w:rPr>
          <w:rFonts w:ascii="Arial" w:cs="Arial" w:eastAsia="Arial" w:hAnsi="Arial"/>
          <w:b w:val="false"/>
          <w:bCs w:val="false"/>
          <w:i w:val="false"/>
          <w:iCs w:val="false"/>
          <w:color w:val="000000"/>
          <w:sz w:val="22"/>
          <w:szCs w:val="22"/>
        </w:rPr>
        <w:t xml:space="preserve"/>
      </w:r>
    </w:p>
    <w:p>
      <w:pPr>
        <w:spacing w:after="100" w:before="240"/>
      </w:pPr>
      <w:r>
        <w:rPr>
          <w:rFonts w:ascii="Arial" w:cs="Arial" w:eastAsia="Arial" w:hAnsi="Arial"/>
          <w:b/>
          <w:bCs/>
          <w:i w:val="false"/>
          <w:iCs w:val="false"/>
          <w:color w:val="1F4E79"/>
          <w:sz w:val="24"/>
          <w:szCs w:val="24"/>
        </w:rPr>
        <w:t xml:space="preserve">BÖLÜM 4</w:t>
      </w:r>
    </w:p>
    <w:p>
      <w:pPr>
        <w:spacing w:after="0" w:before="6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2E75B6" w:sz="4"/>
              <w:left w:val="single" w:color="2E75B6" w:sz="4"/>
              <w:bottom w:val="single" w:color="2E75B6" w:sz="4"/>
              <w:right w:val="single" w:color="2E75B6" w:sz="4"/>
            </w:tcBorders>
            <w:shd w:fill="1F4E79" w:val="clear"/>
            <w:tcMar>
              <w:top w:type="dxa" w:w="80"/>
              <w:left w:type="dxa" w:w="160"/>
              <w:bottom w:type="dxa" w:w="80"/>
              <w:right w:type="dxa" w:w="120"/>
            </w:tcMar>
            <w:vAlign w:val="center"/>
          </w:tcPr>
          <w:p>
            <w:pPr>
              <w:spacing w:after="20" w:before="20"/>
              <w:jc w:val="center"/>
            </w:pPr>
            <w:r>
              <w:rPr>
                <w:rFonts w:ascii="Arial" w:cs="Arial" w:eastAsia="Arial" w:hAnsi="Arial"/>
                <w:b/>
                <w:bCs/>
                <w:i w:val="false"/>
                <w:iCs w:val="false"/>
                <w:color w:val="FFFFFF"/>
                <w:sz w:val="20"/>
                <w:szCs w:val="20"/>
              </w:rPr>
              <w:t xml:space="preserve">BİY.10.2.5</w:t>
            </w:r>
          </w:p>
        </w:tc>
        <w:tc>
          <w:tcPr>
            <w:tcW w:type="dxa" w:w="7920"/>
            <w:tcBorders>
              <w:top w:val="single" w:color="2E75B6" w:sz="4"/>
              <w:left w:val="single" w:color="2E75B6" w:sz="4"/>
              <w:bottom w:val="single" w:color="2E75B6" w:sz="4"/>
              <w:right w:val="single" w:color="2E75B6" w:sz="4"/>
            </w:tcBorders>
            <w:shd w:fill="BDD7EE" w:val="clear"/>
            <w:tcMar>
              <w:top w:type="dxa" w:w="80"/>
              <w:left w:type="dxa" w:w="160"/>
              <w:bottom w:type="dxa" w:w="80"/>
              <w:right w:type="dxa" w:w="120"/>
            </w:tcMar>
            <w:vAlign w:val="center"/>
          </w:tcPr>
          <w:p>
            <w:pPr>
              <w:spacing w:after="20" w:before="20"/>
              <w:jc w:val="left"/>
            </w:pPr>
            <w:r>
              <w:rPr>
                <w:rFonts w:ascii="Arial" w:cs="Arial" w:eastAsia="Arial" w:hAnsi="Arial"/>
                <w:b/>
                <w:bCs/>
                <w:i w:val="false"/>
                <w:iCs w:val="false"/>
                <w:color w:val="1F4E79"/>
                <w:sz w:val="20"/>
                <w:szCs w:val="20"/>
              </w:rPr>
              <w:t xml:space="preserve">Kazanım: </w:t>
            </w:r>
            <w:r>
              <w:rPr>
                <w:rFonts w:ascii="Arial" w:cs="Arial" w:eastAsia="Arial" w:hAnsi="Arial"/>
                <w:b w:val="false"/>
                <w:bCs w:val="false"/>
                <w:i w:val="false"/>
                <w:iCs w:val="false"/>
                <w:color w:val="1F4E79"/>
                <w:sz w:val="20"/>
                <w:szCs w:val="20"/>
              </w:rPr>
              <w:t xml:space="preserve">Ekolojik sürdürülebilirliğin önemini yorumlayabilme</w:t>
            </w:r>
          </w:p>
        </w:tc>
      </w:tr>
    </w:tbl>
    <w:p>
      <w:pPr>
        <w:spacing w:after="0" w:before="80"/>
        <w:jc w:val="left"/>
      </w:pPr>
      <w:r>
        <w:rPr>
          <w:rFonts w:ascii="Arial" w:cs="Arial" w:eastAsia="Arial" w:hAnsi="Arial"/>
          <w:b w:val="false"/>
          <w:bCs w:val="false"/>
          <w:i w:val="false"/>
          <w:iCs w:val="false"/>
          <w:color w:val="000000"/>
          <w:sz w:val="22"/>
          <w:szCs w:val="22"/>
        </w:rPr>
        <w:t xml:space="preserve"/>
      </w:r>
    </w:p>
    <w:p>
      <w:pPr>
        <w:spacing w:after="60" w:before="160"/>
      </w:pPr>
      <w:r>
        <w:rPr>
          <w:rFonts w:ascii="Arial" w:cs="Arial" w:eastAsia="Arial" w:hAnsi="Arial"/>
          <w:b/>
          <w:bCs/>
          <w:i w:val="false"/>
          <w:iCs w:val="false"/>
          <w:color w:val="000000"/>
          <w:sz w:val="22"/>
          <w:szCs w:val="22"/>
        </w:rPr>
        <w:t xml:space="preserve">Soru 4. </w:t>
      </w:r>
      <w:r>
        <w:rPr>
          <w:rFonts w:ascii="Arial" w:cs="Arial" w:eastAsia="Arial" w:hAnsi="Arial"/>
          <w:b w:val="false"/>
          <w:bCs w:val="false"/>
          <w:i w:val="false"/>
          <w:iCs w:val="false"/>
          <w:color w:val="000000"/>
          <w:sz w:val="22"/>
          <w:szCs w:val="22"/>
        </w:rPr>
        <w:t xml:space="preserve">Türkiye'deki Sıfır Enerjili Binalar Projesi, yenilenebilir enerji kaynaklarından (güneş paneli, rüzgâr türbini, ısı pompası) üretilen enerjinin bina tüketimini karşılayacak düzeye çıkarılmasını hedeflemektedir. Aynı dönemde Türkiye, "Net Sıfır" hedefi doğrultusunda Paris Anlaşması kapsamında 2053 yılına kadar karbon nötr olmayı taahhüt etmiştir. Ancak ülkemiz hâlâ elektrik üretiminin büyük bölümünü linyit ve taş kömürü gibi fosil yakıtlardan elde etmektedir.</w:t>
      </w:r>
    </w:p>
    <w:p>
      <w:pPr>
        <w:spacing w:after="40" w:before="40"/>
        <w:jc w:val="left"/>
      </w:pPr>
      <w:r>
        <w:rPr>
          <w:rFonts w:ascii="Arial" w:cs="Arial" w:eastAsia="Arial" w:hAnsi="Arial"/>
          <w:b w:val="false"/>
          <w:bCs w:val="false"/>
          <w:i w:val="false"/>
          <w:iCs w:val="false"/>
          <w:color w:val="000000"/>
          <w:sz w:val="22"/>
          <w:szCs w:val="22"/>
        </w:rPr>
        <w:t xml:space="preserve">(a) "Sıfır Enerjili Bina" ve "Net Sıfır Karbon" kavramlarını tanımlayınız; bu iki hedefe ulaşmanın ekolojik sürdürülebilirlik açısından neden vazgeçilmez olduğunu karbon döngüsü ve enerji akışı çerçevesinde açıklayınız.</w:t>
      </w:r>
    </w:p>
    <w:p>
      <w:pPr>
        <w:spacing w:after="40" w:before="40"/>
        <w:jc w:val="left"/>
      </w:pPr>
      <w:r>
        <w:rPr>
          <w:rFonts w:ascii="Arial" w:cs="Arial" w:eastAsia="Arial" w:hAnsi="Arial"/>
          <w:b w:val="false"/>
          <w:bCs w:val="false"/>
          <w:i w:val="false"/>
          <w:iCs w:val="false"/>
          <w:color w:val="000000"/>
          <w:sz w:val="22"/>
          <w:szCs w:val="22"/>
        </w:rPr>
        <w:t xml:space="preserve">(b) Fosil yakıt kullanımındaki %1'lik bir azalmanın karbon döngüsü üzerindeki uzun vadeli etkilerini bir zincir ilişkisi hâlinde açıklayınız; sera gazı birikimi, küresel ısınma ve biyoçeşitlilik kaybı arasındaki nedensellik bağını tartışınız.</w:t>
      </w:r>
    </w:p>
    <w:p>
      <w:pPr>
        <w:spacing w:after="40" w:before="40"/>
        <w:jc w:val="left"/>
      </w:pPr>
      <w:r>
        <w:rPr>
          <w:rFonts w:ascii="Arial" w:cs="Arial" w:eastAsia="Arial" w:hAnsi="Arial"/>
          <w:b w:val="false"/>
          <w:bCs w:val="false"/>
          <w:i w:val="false"/>
          <w:iCs w:val="false"/>
          <w:color w:val="000000"/>
          <w:sz w:val="22"/>
          <w:szCs w:val="22"/>
        </w:rPr>
        <w:t xml:space="preserve">(c) Yaşadığınız ilçede ya da şehirde bir okulun "Sıfır Enerji Okulu"na dönüştürülmesi için somut ve uygulanabilir bir plan tasarlayınız; planın ekolojik sürdürülebilirliğe katkısını hem kısa vadeli hem uzun vadeli çıktılar açısından bilimsel gerekçelerle destekleyiniz.</w:t>
      </w:r>
    </w:p>
    <w:p>
      <w:pPr>
        <w:spacing w:after="0" w:before="8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uto" w:sz="4"/>
              <w:left w:val="single" w:color="auto" w:sz="4"/>
              <w:bottom w:val="single" w:color="auto" w:sz="4"/>
              <w:right w:val="single" w:color="auto" w:sz="4"/>
            </w:tcBorders>
            <w:shd w:fill="FFFFFF" w:val="clear"/>
            <w:tcMar>
              <w:top w:type="dxa" w:w="80"/>
              <w:left w:type="dxa" w:w="160"/>
              <w:bottom w:type="dxa" w:w="80"/>
              <w:right w:type="dxa" w:w="160"/>
            </w:tcMar>
          </w:tcPr>
          <w:p>
            <w:pPr>
              <w:spacing w:after="20" w:before="20"/>
              <w:jc w:val="left"/>
            </w:pPr>
            <w:r>
              <w:rPr>
                <w:rFonts w:ascii="Arial" w:cs="Arial" w:eastAsia="Arial" w:hAnsi="Arial"/>
                <w:b w:val="false"/>
                <w:bCs w:val="false"/>
                <w:i/>
                <w:iCs/>
                <w:color w:val="595959"/>
                <w:sz w:val="20"/>
                <w:szCs w:val="20"/>
              </w:rPr>
              <w:t xml:space="preserve">Cevabınız (Sıfır enerji, net sıfır karbon ve ekolojik sürdürülebilirlik):</w:t>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tc>
      </w:tr>
    </w:tbl>
    <w:p>
      <w:pPr>
        <w:spacing w:after="0" w:before="120"/>
        <w:jc w:val="left"/>
      </w:pPr>
      <w:r>
        <w:rPr>
          <w:rFonts w:ascii="Arial" w:cs="Arial" w:eastAsia="Arial" w:hAnsi="Arial"/>
          <w:b w:val="false"/>
          <w:bCs w:val="false"/>
          <w:i w:val="false"/>
          <w:iCs w:val="false"/>
          <w:color w:val="000000"/>
          <w:sz w:val="22"/>
          <w:szCs w:val="22"/>
        </w:rPr>
        <w:t xml:space="preserve"/>
      </w:r>
    </w:p>
    <w:p>
      <w:pPr>
        <w:spacing w:after="100" w:before="240"/>
      </w:pPr>
      <w:r>
        <w:rPr>
          <w:rFonts w:ascii="Arial" w:cs="Arial" w:eastAsia="Arial" w:hAnsi="Arial"/>
          <w:b/>
          <w:bCs/>
          <w:i w:val="false"/>
          <w:iCs w:val="false"/>
          <w:color w:val="1F4E79"/>
          <w:sz w:val="24"/>
          <w:szCs w:val="24"/>
        </w:rPr>
        <w:t xml:space="preserve">BÖLÜM 5</w:t>
      </w:r>
    </w:p>
    <w:p>
      <w:pPr>
        <w:spacing w:after="0" w:before="6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2E75B6" w:sz="4"/>
              <w:left w:val="single" w:color="2E75B6" w:sz="4"/>
              <w:bottom w:val="single" w:color="2E75B6" w:sz="4"/>
              <w:right w:val="single" w:color="2E75B6" w:sz="4"/>
            </w:tcBorders>
            <w:shd w:fill="1F4E79" w:val="clear"/>
            <w:tcMar>
              <w:top w:type="dxa" w:w="80"/>
              <w:left w:type="dxa" w:w="160"/>
              <w:bottom w:type="dxa" w:w="80"/>
              <w:right w:type="dxa" w:w="120"/>
            </w:tcMar>
            <w:vAlign w:val="center"/>
          </w:tcPr>
          <w:p>
            <w:pPr>
              <w:spacing w:after="20" w:before="20"/>
              <w:jc w:val="center"/>
            </w:pPr>
            <w:r>
              <w:rPr>
                <w:rFonts w:ascii="Arial" w:cs="Arial" w:eastAsia="Arial" w:hAnsi="Arial"/>
                <w:b/>
                <w:bCs/>
                <w:i w:val="false"/>
                <w:iCs w:val="false"/>
                <w:color w:val="FFFFFF"/>
                <w:sz w:val="20"/>
                <w:szCs w:val="20"/>
              </w:rPr>
              <w:t xml:space="preserve">BİY.10.2.6</w:t>
            </w:r>
          </w:p>
        </w:tc>
        <w:tc>
          <w:tcPr>
            <w:tcW w:type="dxa" w:w="7920"/>
            <w:tcBorders>
              <w:top w:val="single" w:color="2E75B6" w:sz="4"/>
              <w:left w:val="single" w:color="2E75B6" w:sz="4"/>
              <w:bottom w:val="single" w:color="2E75B6" w:sz="4"/>
              <w:right w:val="single" w:color="2E75B6" w:sz="4"/>
            </w:tcBorders>
            <w:shd w:fill="BDD7EE" w:val="clear"/>
            <w:tcMar>
              <w:top w:type="dxa" w:w="80"/>
              <w:left w:type="dxa" w:w="160"/>
              <w:bottom w:type="dxa" w:w="80"/>
              <w:right w:type="dxa" w:w="120"/>
            </w:tcMar>
            <w:vAlign w:val="center"/>
          </w:tcPr>
          <w:p>
            <w:pPr>
              <w:spacing w:after="20" w:before="20"/>
              <w:jc w:val="left"/>
            </w:pPr>
            <w:r>
              <w:rPr>
                <w:rFonts w:ascii="Arial" w:cs="Arial" w:eastAsia="Arial" w:hAnsi="Arial"/>
                <w:b/>
                <w:bCs/>
                <w:i w:val="false"/>
                <w:iCs w:val="false"/>
                <w:color w:val="1F4E79"/>
                <w:sz w:val="20"/>
                <w:szCs w:val="20"/>
              </w:rPr>
              <w:t xml:space="preserve">Kazanım: </w:t>
            </w:r>
            <w:r>
              <w:rPr>
                <w:rFonts w:ascii="Arial" w:cs="Arial" w:eastAsia="Arial" w:hAnsi="Arial"/>
                <w:b w:val="false"/>
                <w:bCs w:val="false"/>
                <w:i w:val="false"/>
                <w:iCs w:val="false"/>
                <w:color w:val="1F4E79"/>
                <w:sz w:val="20"/>
                <w:szCs w:val="20"/>
              </w:rPr>
              <w:t xml:space="preserve">Çevresinde sürdürülebilirliği kısıtlayan durumlarla ilgili gözleme dayalı tahmin yapabilme</w:t>
            </w:r>
          </w:p>
        </w:tc>
      </w:tr>
    </w:tbl>
    <w:p>
      <w:pPr>
        <w:spacing w:after="0" w:before="80"/>
        <w:jc w:val="left"/>
      </w:pPr>
      <w:r>
        <w:rPr>
          <w:rFonts w:ascii="Arial" w:cs="Arial" w:eastAsia="Arial" w:hAnsi="Arial"/>
          <w:b w:val="false"/>
          <w:bCs w:val="false"/>
          <w:i w:val="false"/>
          <w:iCs w:val="false"/>
          <w:color w:val="000000"/>
          <w:sz w:val="22"/>
          <w:szCs w:val="22"/>
        </w:rPr>
        <w:t xml:space="preserve"/>
      </w:r>
    </w:p>
    <w:p>
      <w:pPr>
        <w:spacing w:after="60" w:before="160"/>
      </w:pPr>
      <w:r>
        <w:rPr>
          <w:rFonts w:ascii="Arial" w:cs="Arial" w:eastAsia="Arial" w:hAnsi="Arial"/>
          <w:b/>
          <w:bCs/>
          <w:i w:val="false"/>
          <w:iCs w:val="false"/>
          <w:color w:val="000000"/>
          <w:sz w:val="22"/>
          <w:szCs w:val="22"/>
        </w:rPr>
        <w:t xml:space="preserve">Soru 5. </w:t>
      </w:r>
      <w:r>
        <w:rPr>
          <w:rFonts w:ascii="Arial" w:cs="Arial" w:eastAsia="Arial" w:hAnsi="Arial"/>
          <w:b w:val="false"/>
          <w:bCs w:val="false"/>
          <w:i w:val="false"/>
          <w:iCs w:val="false"/>
          <w:color w:val="000000"/>
          <w:sz w:val="22"/>
          <w:szCs w:val="22"/>
        </w:rPr>
        <w:t xml:space="preserve">Türkiye İstatistik Kurumu verilerine göre Türkiye'de yılda yaklaşık 31 milyon ton tarımsal atık açık alanlarda ya da alanlarda yakılmakta; bu durum hem hava kalitesini bozmakta hem de toprak yapısını olumsuz etkilemektedir. Güneydoğu Anadolu Bölgesi'nde tarla artıklarının yakılması sonucu oluşan duman bulutlarının uydu görüntüleriyle izlenebildiği bilinmektedir. Aynı bölgede ağır tarım makinelerinin sıkıştırdığı topraklarda erozyonun belirgin şekilde arttığı gözlemlenmektedir.</w:t>
      </w:r>
    </w:p>
    <w:p>
      <w:pPr>
        <w:spacing w:after="40" w:before="40"/>
        <w:jc w:val="left"/>
      </w:pPr>
      <w:r>
        <w:rPr>
          <w:rFonts w:ascii="Arial" w:cs="Arial" w:eastAsia="Arial" w:hAnsi="Arial"/>
          <w:b w:val="false"/>
          <w:bCs w:val="false"/>
          <w:i w:val="false"/>
          <w:iCs w:val="false"/>
          <w:color w:val="000000"/>
          <w:sz w:val="22"/>
          <w:szCs w:val="22"/>
        </w:rPr>
        <w:t xml:space="preserve">(a) Tarla artıklarının yakılmasının hava kirliliği, karbon döngüsü ve toprak mikrobiyomu üzerindeki etkilerini; gözleme dayalı bir yaklaşımla açıklayınız ve bu eylemin ekolojik sürdürülebilirliği nasıl kısıtladığını tartışınız.</w:t>
      </w:r>
    </w:p>
    <w:p>
      <w:pPr>
        <w:spacing w:after="40" w:before="40"/>
        <w:jc w:val="left"/>
      </w:pPr>
      <w:r>
        <w:rPr>
          <w:rFonts w:ascii="Arial" w:cs="Arial" w:eastAsia="Arial" w:hAnsi="Arial"/>
          <w:b w:val="false"/>
          <w:bCs w:val="false"/>
          <w:i w:val="false"/>
          <w:iCs w:val="false"/>
          <w:color w:val="000000"/>
          <w:sz w:val="22"/>
          <w:szCs w:val="22"/>
        </w:rPr>
        <w:t xml:space="preserve">(b) Toprak sıkışması (kompaksiyon) ile erozyon arasındaki ilişkiyi; bitki örtüsü, su döngüsü ve besin maddesi döngüsü bağlamında açıklayınız. Bu iki sorunun orman yangınlarıyla nasıl bir sinerjistik etki yaratabileceğini gözleme dayalı bir tahminle değerlendiriniz.</w:t>
      </w:r>
    </w:p>
    <w:p>
      <w:pPr>
        <w:spacing w:after="40" w:before="40"/>
        <w:jc w:val="left"/>
      </w:pPr>
      <w:r>
        <w:rPr>
          <w:rFonts w:ascii="Arial" w:cs="Arial" w:eastAsia="Arial" w:hAnsi="Arial"/>
          <w:b w:val="false"/>
          <w:bCs w:val="false"/>
          <w:i w:val="false"/>
          <w:iCs w:val="false"/>
          <w:color w:val="000000"/>
          <w:sz w:val="22"/>
          <w:szCs w:val="22"/>
        </w:rPr>
        <w:t xml:space="preserve">(c) Tarla artıklarının yakılmasını ve toprak sıkışmasını önlemeye yönelik; biyoremediasyon, anız parçalama ve toprak sağlığı izleme programı dahil en az iki bilimsel yaklaşımı önererek her birinin ekolojik sistemlerdeki beklenen etkisini nicel ya da nitel ölçütlerle ifade ediniz.</w:t>
      </w:r>
    </w:p>
    <w:p>
      <w:pPr>
        <w:spacing w:after="0" w:before="8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uto" w:sz="4"/>
              <w:left w:val="single" w:color="auto" w:sz="4"/>
              <w:bottom w:val="single" w:color="auto" w:sz="4"/>
              <w:right w:val="single" w:color="auto" w:sz="4"/>
            </w:tcBorders>
            <w:shd w:fill="FFFFFF" w:val="clear"/>
            <w:tcMar>
              <w:top w:type="dxa" w:w="80"/>
              <w:left w:type="dxa" w:w="160"/>
              <w:bottom w:type="dxa" w:w="80"/>
              <w:right w:type="dxa" w:w="160"/>
            </w:tcMar>
          </w:tcPr>
          <w:p>
            <w:pPr>
              <w:spacing w:after="20" w:before="20"/>
              <w:jc w:val="left"/>
            </w:pPr>
            <w:r>
              <w:rPr>
                <w:rFonts w:ascii="Arial" w:cs="Arial" w:eastAsia="Arial" w:hAnsi="Arial"/>
                <w:b w:val="false"/>
                <w:bCs w:val="false"/>
                <w:i/>
                <w:iCs/>
                <w:color w:val="595959"/>
                <w:sz w:val="20"/>
                <w:szCs w:val="20"/>
              </w:rPr>
              <w:t xml:space="preserve">Cevabınız (Tarımsal yakma, toprak erozyonu — sürdürülebilirliği kısıtlayan durum ve gözleme dayalı tahmin):</w:t>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tc>
      </w:tr>
    </w:tbl>
    <w:p>
      <w:pPr>
        <w:spacing w:after="0" w:before="120"/>
        <w:jc w:val="left"/>
      </w:pPr>
      <w:r>
        <w:rPr>
          <w:rFonts w:ascii="Arial" w:cs="Arial" w:eastAsia="Arial" w:hAnsi="Arial"/>
          <w:b w:val="false"/>
          <w:bCs w:val="false"/>
          <w:i w:val="false"/>
          <w:iCs w:val="false"/>
          <w:color w:val="000000"/>
          <w:sz w:val="22"/>
          <w:szCs w:val="22"/>
        </w:rPr>
        <w:t xml:space="preserve"/>
      </w:r>
    </w:p>
    <w:p>
      <w:pPr>
        <w:spacing w:after="100" w:before="240"/>
      </w:pPr>
      <w:r>
        <w:rPr>
          <w:rFonts w:ascii="Arial" w:cs="Arial" w:eastAsia="Arial" w:hAnsi="Arial"/>
          <w:b/>
          <w:bCs/>
          <w:i w:val="false"/>
          <w:iCs w:val="false"/>
          <w:color w:val="1F4E79"/>
          <w:sz w:val="24"/>
          <w:szCs w:val="24"/>
        </w:rPr>
        <w:t xml:space="preserve">BÖLÜM 6</w:t>
      </w:r>
    </w:p>
    <w:p>
      <w:pPr>
        <w:spacing w:after="0" w:before="6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2E75B6" w:sz="4"/>
              <w:left w:val="single" w:color="2E75B6" w:sz="4"/>
              <w:bottom w:val="single" w:color="2E75B6" w:sz="4"/>
              <w:right w:val="single" w:color="2E75B6" w:sz="4"/>
            </w:tcBorders>
            <w:shd w:fill="1F4E79" w:val="clear"/>
            <w:tcMar>
              <w:top w:type="dxa" w:w="80"/>
              <w:left w:type="dxa" w:w="160"/>
              <w:bottom w:type="dxa" w:w="80"/>
              <w:right w:type="dxa" w:w="120"/>
            </w:tcMar>
            <w:vAlign w:val="center"/>
          </w:tcPr>
          <w:p>
            <w:pPr>
              <w:spacing w:after="20" w:before="20"/>
              <w:jc w:val="center"/>
            </w:pPr>
            <w:r>
              <w:rPr>
                <w:rFonts w:ascii="Arial" w:cs="Arial" w:eastAsia="Arial" w:hAnsi="Arial"/>
                <w:b/>
                <w:bCs/>
                <w:i w:val="false"/>
                <w:iCs w:val="false"/>
                <w:color w:val="FFFFFF"/>
                <w:sz w:val="20"/>
                <w:szCs w:val="20"/>
              </w:rPr>
              <w:t xml:space="preserve">BİY.10.2.7</w:t>
            </w:r>
          </w:p>
        </w:tc>
        <w:tc>
          <w:tcPr>
            <w:tcW w:type="dxa" w:w="7920"/>
            <w:tcBorders>
              <w:top w:val="single" w:color="2E75B6" w:sz="4"/>
              <w:left w:val="single" w:color="2E75B6" w:sz="4"/>
              <w:bottom w:val="single" w:color="2E75B6" w:sz="4"/>
              <w:right w:val="single" w:color="2E75B6" w:sz="4"/>
            </w:tcBorders>
            <w:shd w:fill="BDD7EE" w:val="clear"/>
            <w:tcMar>
              <w:top w:type="dxa" w:w="80"/>
              <w:left w:type="dxa" w:w="160"/>
              <w:bottom w:type="dxa" w:w="80"/>
              <w:right w:type="dxa" w:w="120"/>
            </w:tcMar>
            <w:vAlign w:val="center"/>
          </w:tcPr>
          <w:p>
            <w:pPr>
              <w:spacing w:after="20" w:before="20"/>
              <w:jc w:val="left"/>
            </w:pPr>
            <w:r>
              <w:rPr>
                <w:rFonts w:ascii="Arial" w:cs="Arial" w:eastAsia="Arial" w:hAnsi="Arial"/>
                <w:b/>
                <w:bCs/>
                <w:i w:val="false"/>
                <w:iCs w:val="false"/>
                <w:color w:val="1F4E79"/>
                <w:sz w:val="20"/>
                <w:szCs w:val="20"/>
              </w:rPr>
              <w:t xml:space="preserve">Kazanım: </w:t>
            </w:r>
            <w:r>
              <w:rPr>
                <w:rFonts w:ascii="Arial" w:cs="Arial" w:eastAsia="Arial" w:hAnsi="Arial"/>
                <w:b w:val="false"/>
                <w:bCs w:val="false"/>
                <w:i w:val="false"/>
                <w:iCs w:val="false"/>
                <w:color w:val="1F4E79"/>
                <w:sz w:val="20"/>
                <w:szCs w:val="20"/>
              </w:rPr>
              <w:t xml:space="preserve">Ekolojik ayak izini küçültebilme yollarını bilimsel olarak sorgulayabilme</w:t>
            </w:r>
          </w:p>
        </w:tc>
      </w:tr>
    </w:tbl>
    <w:p>
      <w:pPr>
        <w:spacing w:after="0" w:before="80"/>
        <w:jc w:val="left"/>
      </w:pPr>
      <w:r>
        <w:rPr>
          <w:rFonts w:ascii="Arial" w:cs="Arial" w:eastAsia="Arial" w:hAnsi="Arial"/>
          <w:b w:val="false"/>
          <w:bCs w:val="false"/>
          <w:i w:val="false"/>
          <w:iCs w:val="false"/>
          <w:color w:val="000000"/>
          <w:sz w:val="22"/>
          <w:szCs w:val="22"/>
        </w:rPr>
        <w:t xml:space="preserve"/>
      </w:r>
    </w:p>
    <w:p>
      <w:pPr>
        <w:spacing w:after="60" w:before="160"/>
      </w:pPr>
      <w:r>
        <w:rPr>
          <w:rFonts w:ascii="Arial" w:cs="Arial" w:eastAsia="Arial" w:hAnsi="Arial"/>
          <w:b/>
          <w:bCs/>
          <w:i w:val="false"/>
          <w:iCs w:val="false"/>
          <w:color w:val="000000"/>
          <w:sz w:val="22"/>
          <w:szCs w:val="22"/>
        </w:rPr>
        <w:t xml:space="preserve">Soru 6. </w:t>
      </w:r>
      <w:r>
        <w:rPr>
          <w:rFonts w:ascii="Arial" w:cs="Arial" w:eastAsia="Arial" w:hAnsi="Arial"/>
          <w:b w:val="false"/>
          <w:bCs w:val="false"/>
          <w:i w:val="false"/>
          <w:iCs w:val="false"/>
          <w:color w:val="000000"/>
          <w:sz w:val="22"/>
          <w:szCs w:val="22"/>
        </w:rPr>
        <w:t xml:space="preserve">Türkiye'de gıda israfı sorunu kritik boyutlara ulaşmıştır: kişi başına yılda yaklaşık 93 kg gıda israf edilmekte, bu miktar tüm gıda üretiminin neredeyse üçte birine karşılık gelmektedir. FAO verilerine göre üretilen gıdanın %30'u tüketilmeden çöpe gitmekte; bu süreçte açığa çıkan metan gazı (CH₄) küresel ısınmaya önemli ölçüde katkıda bulunmaktadır. Türkiye'nin tarımsal su tüketimi ise toplam su kullanımının %71'ini oluşturmakta olup gıda israfıyla birlikte değerlendirildiğinde büyük bir su ayak izi ortaya çıkmaktadır.</w:t>
      </w:r>
    </w:p>
    <w:p>
      <w:pPr>
        <w:spacing w:after="40" w:before="40"/>
        <w:jc w:val="left"/>
      </w:pPr>
      <w:r>
        <w:rPr>
          <w:rFonts w:ascii="Arial" w:cs="Arial" w:eastAsia="Arial" w:hAnsi="Arial"/>
          <w:b w:val="false"/>
          <w:bCs w:val="false"/>
          <w:i w:val="false"/>
          <w:iCs w:val="false"/>
          <w:color w:val="000000"/>
          <w:sz w:val="22"/>
          <w:szCs w:val="22"/>
        </w:rPr>
        <w:t xml:space="preserve">(a) Gıda israfının; karbon ayak izi, su ayak izi ve biyolojik çeşitlilik üzerindeki doğrudan ve dolaylı etkilerini bilimsel olarak açıklayınız. Çöpte çürüyen gıdaların ürettiği metan gazının karbon döngüsü ve sera etkisiyle ilişkisini kurunuz.</w:t>
      </w:r>
    </w:p>
    <w:p>
      <w:pPr>
        <w:spacing w:after="40" w:before="40"/>
        <w:jc w:val="left"/>
      </w:pPr>
      <w:r>
        <w:rPr>
          <w:rFonts w:ascii="Arial" w:cs="Arial" w:eastAsia="Arial" w:hAnsi="Arial"/>
          <w:b w:val="false"/>
          <w:bCs w:val="false"/>
          <w:i w:val="false"/>
          <w:iCs w:val="false"/>
          <w:color w:val="000000"/>
          <w:sz w:val="22"/>
          <w:szCs w:val="22"/>
        </w:rPr>
        <w:t xml:space="preserve">(b) Bir lise kantininde haftalık gıda israfının ekolojik ayak izini hesaplayabileceğiniz sistematik bir gözlem ve ölçüm protokolü tasarlayınız; protokolde hangi değişkenleri nasıl ölçeceğinizi açıklayınız.</w:t>
      </w:r>
    </w:p>
    <w:p>
      <w:pPr>
        <w:spacing w:after="40" w:before="40"/>
        <w:jc w:val="left"/>
      </w:pPr>
      <w:r>
        <w:rPr>
          <w:rFonts w:ascii="Arial" w:cs="Arial" w:eastAsia="Arial" w:hAnsi="Arial"/>
          <w:b w:val="false"/>
          <w:bCs w:val="false"/>
          <w:i w:val="false"/>
          <w:iCs w:val="false"/>
          <w:color w:val="000000"/>
          <w:sz w:val="22"/>
          <w:szCs w:val="22"/>
        </w:rPr>
        <w:t xml:space="preserve">(c) Okul kantininde ve evde gıda israfını en az %40 azaltmak için bilimsel temele dayanan üç somut uygulama öneriniz; her birinin karbon ve su ayak izindeki beklenen azalmayı madde döngüleri bağlamında değerlendiriniz ve sürdürülebilirliğe katkısını tartışınız.</w:t>
      </w:r>
    </w:p>
    <w:p>
      <w:pPr>
        <w:spacing w:after="0" w:before="8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uto" w:sz="4"/>
              <w:left w:val="single" w:color="auto" w:sz="4"/>
              <w:bottom w:val="single" w:color="auto" w:sz="4"/>
              <w:right w:val="single" w:color="auto" w:sz="4"/>
            </w:tcBorders>
            <w:shd w:fill="FFFFFF" w:val="clear"/>
            <w:tcMar>
              <w:top w:type="dxa" w:w="80"/>
              <w:left w:type="dxa" w:w="160"/>
              <w:bottom w:type="dxa" w:w="80"/>
              <w:right w:type="dxa" w:w="160"/>
            </w:tcMar>
          </w:tcPr>
          <w:p>
            <w:pPr>
              <w:spacing w:after="20" w:before="20"/>
              <w:jc w:val="left"/>
            </w:pPr>
            <w:r>
              <w:rPr>
                <w:rFonts w:ascii="Arial" w:cs="Arial" w:eastAsia="Arial" w:hAnsi="Arial"/>
                <w:b w:val="false"/>
                <w:bCs w:val="false"/>
                <w:i/>
                <w:iCs/>
                <w:color w:val="595959"/>
                <w:sz w:val="20"/>
                <w:szCs w:val="20"/>
              </w:rPr>
              <w:t xml:space="preserve">Cevabınız (Gıda israfı, ekolojik ayak izi ve bilimsel öneriler):</w:t>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tc>
      </w:tr>
    </w:tbl>
    <w:p>
      <w:pPr>
        <w:spacing w:after="0" w:before="120"/>
        <w:jc w:val="left"/>
      </w:pPr>
      <w:r>
        <w:rPr>
          <w:rFonts w:ascii="Arial" w:cs="Arial" w:eastAsia="Arial" w:hAnsi="Arial"/>
          <w:b w:val="false"/>
          <w:bCs w:val="false"/>
          <w:i w:val="false"/>
          <w:iCs w:val="false"/>
          <w:color w:val="000000"/>
          <w:sz w:val="22"/>
          <w:szCs w:val="22"/>
        </w:rPr>
        <w:t xml:space="preserve"/>
      </w:r>
    </w:p>
    <w:p>
      <w:pPr>
        <w:spacing w:after="100" w:before="240"/>
      </w:pPr>
      <w:r>
        <w:rPr>
          <w:rFonts w:ascii="Arial" w:cs="Arial" w:eastAsia="Arial" w:hAnsi="Arial"/>
          <w:b/>
          <w:bCs/>
          <w:i w:val="false"/>
          <w:iCs w:val="false"/>
          <w:color w:val="1F4E79"/>
          <w:sz w:val="24"/>
          <w:szCs w:val="24"/>
        </w:rPr>
        <w:t xml:space="preserve">BÖLÜM 7</w:t>
      </w:r>
    </w:p>
    <w:p>
      <w:pPr>
        <w:spacing w:after="0" w:before="6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2E75B6" w:sz="4"/>
              <w:left w:val="single" w:color="2E75B6" w:sz="4"/>
              <w:bottom w:val="single" w:color="2E75B6" w:sz="4"/>
              <w:right w:val="single" w:color="2E75B6" w:sz="4"/>
            </w:tcBorders>
            <w:shd w:fill="1F4E79" w:val="clear"/>
            <w:tcMar>
              <w:top w:type="dxa" w:w="80"/>
              <w:left w:type="dxa" w:w="160"/>
              <w:bottom w:type="dxa" w:w="80"/>
              <w:right w:type="dxa" w:w="120"/>
            </w:tcMar>
            <w:vAlign w:val="center"/>
          </w:tcPr>
          <w:p>
            <w:pPr>
              <w:spacing w:after="20" w:before="20"/>
              <w:jc w:val="center"/>
            </w:pPr>
            <w:r>
              <w:rPr>
                <w:rFonts w:ascii="Arial" w:cs="Arial" w:eastAsia="Arial" w:hAnsi="Arial"/>
                <w:b/>
                <w:bCs/>
                <w:i w:val="false"/>
                <w:iCs w:val="false"/>
                <w:color w:val="FFFFFF"/>
                <w:sz w:val="20"/>
                <w:szCs w:val="20"/>
              </w:rPr>
              <w:t xml:space="preserve">BİY.10.2.8</w:t>
            </w:r>
          </w:p>
        </w:tc>
        <w:tc>
          <w:tcPr>
            <w:tcW w:type="dxa" w:w="7920"/>
            <w:tcBorders>
              <w:top w:val="single" w:color="2E75B6" w:sz="4"/>
              <w:left w:val="single" w:color="2E75B6" w:sz="4"/>
              <w:bottom w:val="single" w:color="2E75B6" w:sz="4"/>
              <w:right w:val="single" w:color="2E75B6" w:sz="4"/>
            </w:tcBorders>
            <w:shd w:fill="BDD7EE" w:val="clear"/>
            <w:tcMar>
              <w:top w:type="dxa" w:w="80"/>
              <w:left w:type="dxa" w:w="160"/>
              <w:bottom w:type="dxa" w:w="80"/>
              <w:right w:type="dxa" w:w="120"/>
            </w:tcMar>
            <w:vAlign w:val="center"/>
          </w:tcPr>
          <w:p>
            <w:pPr>
              <w:spacing w:after="20" w:before="20"/>
              <w:jc w:val="left"/>
            </w:pPr>
            <w:r>
              <w:rPr>
                <w:rFonts w:ascii="Arial" w:cs="Arial" w:eastAsia="Arial" w:hAnsi="Arial"/>
                <w:b/>
                <w:bCs/>
                <w:i w:val="false"/>
                <w:iCs w:val="false"/>
                <w:color w:val="1F4E79"/>
                <w:sz w:val="20"/>
                <w:szCs w:val="20"/>
              </w:rPr>
              <w:t xml:space="preserve">Kazanım: </w:t>
            </w:r>
            <w:r>
              <w:rPr>
                <w:rFonts w:ascii="Arial" w:cs="Arial" w:eastAsia="Arial" w:hAnsi="Arial"/>
                <w:b w:val="false"/>
                <w:bCs w:val="false"/>
                <w:i w:val="false"/>
                <w:iCs w:val="false"/>
                <w:color w:val="1F4E79"/>
                <w:sz w:val="20"/>
                <w:szCs w:val="20"/>
              </w:rPr>
              <w:t xml:space="preserve">Doğal kaynakların ve biyoçeşitliliğin korunması için alınan önlemleri sorgulayabilme</w:t>
            </w:r>
          </w:p>
        </w:tc>
      </w:tr>
    </w:tbl>
    <w:p>
      <w:pPr>
        <w:spacing w:after="0" w:before="80"/>
        <w:jc w:val="left"/>
      </w:pPr>
      <w:r>
        <w:rPr>
          <w:rFonts w:ascii="Arial" w:cs="Arial" w:eastAsia="Arial" w:hAnsi="Arial"/>
          <w:b w:val="false"/>
          <w:bCs w:val="false"/>
          <w:i w:val="false"/>
          <w:iCs w:val="false"/>
          <w:color w:val="000000"/>
          <w:sz w:val="22"/>
          <w:szCs w:val="22"/>
        </w:rPr>
        <w:t xml:space="preserve"/>
      </w:r>
    </w:p>
    <w:p>
      <w:pPr>
        <w:spacing w:after="60" w:before="160"/>
      </w:pPr>
      <w:r>
        <w:rPr>
          <w:rFonts w:ascii="Arial" w:cs="Arial" w:eastAsia="Arial" w:hAnsi="Arial"/>
          <w:b/>
          <w:bCs/>
          <w:i w:val="false"/>
          <w:iCs w:val="false"/>
          <w:color w:val="000000"/>
          <w:sz w:val="22"/>
          <w:szCs w:val="22"/>
        </w:rPr>
        <w:t xml:space="preserve">Soru 7. </w:t>
      </w:r>
      <w:r>
        <w:rPr>
          <w:rFonts w:ascii="Arial" w:cs="Arial" w:eastAsia="Arial" w:hAnsi="Arial"/>
          <w:b w:val="false"/>
          <w:bCs w:val="false"/>
          <w:i w:val="false"/>
          <w:iCs w:val="false"/>
          <w:color w:val="000000"/>
          <w:sz w:val="22"/>
          <w:szCs w:val="22"/>
        </w:rPr>
        <w:t xml:space="preserve">Türkiye, dünyada biyoçeşitlilik açısından en zengin ülkeler arasında yer almakta olup yaklaşık 3.500 endemik bitki türüne ev sahipliği yapmaktadır. Bunun yanı sıra Anadolu parsı, Anadolu leoparı ve Anadolu yaban koyunu (Ovis gmelini anatolica) gibi nadir hayvan türlerini barındırmaktadır. Ancak Türkiye'nin orman alanları son 20 yılda orman yangınları, kaçak ağaç kesimi ve yapılaşma nedeniyle ciddi kayıplara uğramaktadır. 2021 yılındaki Toros Dağları ve Bodrum yangınları bu kaybın en dramatik örneklerinden biridir.</w:t>
      </w:r>
    </w:p>
    <w:p>
      <w:pPr>
        <w:spacing w:after="40" w:before="40"/>
        <w:jc w:val="left"/>
      </w:pPr>
      <w:r>
        <w:rPr>
          <w:rFonts w:ascii="Arial" w:cs="Arial" w:eastAsia="Arial" w:hAnsi="Arial"/>
          <w:b w:val="false"/>
          <w:bCs w:val="false"/>
          <w:i w:val="false"/>
          <w:iCs w:val="false"/>
          <w:color w:val="000000"/>
          <w:sz w:val="22"/>
          <w:szCs w:val="22"/>
        </w:rPr>
        <w:t xml:space="preserve">(a) Türkiye'de uygulanan in-situ (yerinde koruma: millî parklar, özel çevre koruma bölgeleri) ve ex-situ (alan dışı koruma: Ulusal Tohum Gen Bankası, botanik bahçeleri, zoolojik parklar) koruma yaklaşımlarını birer somut örnekle karşılaştırınız; her yaklaşımın biyoçeşitlilik koruma açısından güçlü ve zayıf yönlerini tartışınız.</w:t>
      </w:r>
    </w:p>
    <w:p>
      <w:pPr>
        <w:spacing w:after="40" w:before="40"/>
        <w:jc w:val="left"/>
      </w:pPr>
      <w:r>
        <w:rPr>
          <w:rFonts w:ascii="Arial" w:cs="Arial" w:eastAsia="Arial" w:hAnsi="Arial"/>
          <w:b w:val="false"/>
          <w:bCs w:val="false"/>
          <w:i w:val="false"/>
          <w:iCs w:val="false"/>
          <w:color w:val="000000"/>
          <w:sz w:val="22"/>
          <w:szCs w:val="22"/>
        </w:rPr>
        <w:t xml:space="preserve">(b) 2021 Toros Dağları yangınının ardından başlayan süksesyon sürecini basamak basamak açıklayınız; öncü türlerden klimaks komünitesine kadar beklenen değişimleri taşıma kapasitesi, biyotik potansiyel ve çevre direnci kavramlarıyla ilişkilendiriniz.</w:t>
      </w:r>
    </w:p>
    <w:p>
      <w:pPr>
        <w:spacing w:after="40" w:before="40"/>
        <w:jc w:val="left"/>
      </w:pPr>
      <w:r>
        <w:rPr>
          <w:rFonts w:ascii="Arial" w:cs="Arial" w:eastAsia="Arial" w:hAnsi="Arial"/>
          <w:b w:val="false"/>
          <w:bCs w:val="false"/>
          <w:i w:val="false"/>
          <w:iCs w:val="false"/>
          <w:color w:val="000000"/>
          <w:sz w:val="22"/>
          <w:szCs w:val="22"/>
        </w:rPr>
        <w:t xml:space="preserve">(c) Bir dağlık orman ekosistemi, hidroelektrik santral yapımı için su altında bırakılmak üzere planlansa bu kararın biyoçeşitlilik, madde döngüleri ve yerel halk üzerindeki olası etkilerini bilimsel olarak değerlendiriniz; CITES, Ramsar Sözleşmesi ve Çevresel Etki Değerlendirmesi (ÇED) raporu gibi ulusal ve uluslararası yasal araçların bu kararı nasıl kısıtlayabileceğini tartışınız.</w:t>
      </w:r>
    </w:p>
    <w:p>
      <w:pPr>
        <w:spacing w:after="0" w:before="8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uto" w:sz="4"/>
              <w:left w:val="single" w:color="auto" w:sz="4"/>
              <w:bottom w:val="single" w:color="auto" w:sz="4"/>
              <w:right w:val="single" w:color="auto" w:sz="4"/>
            </w:tcBorders>
            <w:shd w:fill="FFFFFF" w:val="clear"/>
            <w:tcMar>
              <w:top w:type="dxa" w:w="80"/>
              <w:left w:type="dxa" w:w="160"/>
              <w:bottom w:type="dxa" w:w="80"/>
              <w:right w:type="dxa" w:w="160"/>
            </w:tcMar>
          </w:tcPr>
          <w:p>
            <w:pPr>
              <w:spacing w:after="20" w:before="20"/>
              <w:jc w:val="left"/>
            </w:pPr>
            <w:r>
              <w:rPr>
                <w:rFonts w:ascii="Arial" w:cs="Arial" w:eastAsia="Arial" w:hAnsi="Arial"/>
                <w:b w:val="false"/>
                <w:bCs w:val="false"/>
                <w:i/>
                <w:iCs/>
                <w:color w:val="595959"/>
                <w:sz w:val="20"/>
                <w:szCs w:val="20"/>
              </w:rPr>
              <w:t xml:space="preserve">Cevabınız (Biyoçeşitlilik koruma — Türkiye örnekleri ve uluslararası sözleşmeler):</w:t>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p>
            <w:pPr>
              <w:spacing w:after="240" w:before="0"/>
              <w:jc w:val="left"/>
            </w:pPr>
            <w:r>
              <w:rPr>
                <w:rFonts w:ascii="Arial" w:cs="Arial" w:eastAsia="Arial" w:hAnsi="Arial"/>
                <w:b w:val="false"/>
                <w:bCs w:val="false"/>
                <w:i w:val="false"/>
                <w:iCs w:val="false"/>
                <w:color w:val="000000"/>
                <w:sz w:val="22"/>
                <w:szCs w:val="22"/>
              </w:rPr>
              <w:t xml:space="preserve"/>
            </w:r>
          </w:p>
        </w:tc>
      </w:tr>
    </w:tbl>
    <w:p>
      <w:pPr>
        <w:spacing w:after="0" w:before="120"/>
        <w:jc w:val="left"/>
      </w:pPr>
      <w:r>
        <w:rPr>
          <w:rFonts w:ascii="Arial" w:cs="Arial" w:eastAsia="Arial" w:hAnsi="Arial"/>
          <w:b w:val="false"/>
          <w:bCs w:val="false"/>
          <w:i w:val="false"/>
          <w:iCs w:val="false"/>
          <w:color w:val="000000"/>
          <w:sz w:val="22"/>
          <w:szCs w:val="22"/>
        </w:rPr>
        <w:t xml:space="preserve"/>
      </w:r>
    </w:p>
    <w:p>
      <w:pPr>
        <w:spacing w:after="0" w:before="0"/>
      </w:pPr>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1F4E79" w:val="clear"/>
            <w:tcMar>
              <w:top w:type="dxa" w:w="120"/>
              <w:left w:type="dxa" w:w="180"/>
              <w:bottom w:type="dxa" w:w="120"/>
              <w:right w:type="dxa" w:w="180"/>
            </w:tcMar>
            <w:vAlign w:val="center"/>
          </w:tcPr>
          <w:p>
            <w:pPr>
              <w:spacing w:after="20" w:before="40"/>
              <w:jc w:val="center"/>
            </w:pPr>
            <w:r>
              <w:rPr>
                <w:rFonts w:ascii="Arial" w:cs="Arial" w:eastAsia="Arial" w:hAnsi="Arial"/>
                <w:b/>
                <w:bCs/>
                <w:i w:val="false"/>
                <w:iCs w:val="false"/>
                <w:color w:val="FFFFFF"/>
                <w:sz w:val="26"/>
                <w:szCs w:val="26"/>
              </w:rPr>
              <w:t xml:space="preserve">CEVAP ANAHTARI — SENARYO 6</w:t>
            </w:r>
          </w:p>
          <w:p>
            <w:pPr>
              <w:spacing w:after="40" w:before="20"/>
              <w:jc w:val="center"/>
            </w:pPr>
            <w:r>
              <w:rPr>
                <w:rFonts w:ascii="Arial" w:cs="Arial" w:eastAsia="Arial" w:hAnsi="Arial"/>
                <w:b w:val="false"/>
                <w:bCs w:val="false"/>
                <w:i w:val="false"/>
                <w:iCs w:val="false"/>
                <w:color w:val="FFFFFF"/>
                <w:sz w:val="20"/>
                <w:szCs w:val="20"/>
              </w:rPr>
              <w:t xml:space="preserve">10. Sınıf Biyoloji │ Tema 2: Ekoloji</w:t>
            </w:r>
          </w:p>
        </w:tc>
      </w:tr>
    </w:tbl>
    <w:p>
      <w:pPr>
        <w:spacing w:after="0" w:before="8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BDD7EE" w:val="clear"/>
            <w:tcMar>
              <w:top w:type="dxa" w:w="80"/>
              <w:left w:type="dxa" w:w="160"/>
              <w:bottom w:type="dxa" w:w="60"/>
              <w:right w:type="dxa" w:w="160"/>
            </w:tcMar>
          </w:tcPr>
          <w:p>
            <w:pPr>
              <w:spacing w:after="20" w:before="20"/>
              <w:jc w:val="left"/>
            </w:pPr>
            <w:r>
              <w:rPr>
                <w:rFonts w:ascii="Arial" w:cs="Arial" w:eastAsia="Arial" w:hAnsi="Arial"/>
                <w:b/>
                <w:bCs/>
                <w:i w:val="false"/>
                <w:iCs w:val="false"/>
                <w:color w:val="1F4E79"/>
                <w:sz w:val="22"/>
                <w:szCs w:val="22"/>
              </w:rPr>
              <w:t xml:space="preserve">Soru 1 — Beklenen Yanıt (BİY.10.2.3):</w:t>
            </w:r>
          </w:p>
        </w:tc>
      </w:tr>
      <w:tr>
        <w:tc>
          <w:tcPr>
            <w:tcW w:type="dxa" w:w="9360"/>
            <w:tcBorders>
              <w:top w:val="single" w:color="2E75B6" w:sz="4"/>
              <w:left w:val="single" w:color="2E75B6" w:sz="4"/>
              <w:bottom w:val="single" w:color="2E75B6" w:sz="4"/>
              <w:right w:val="single" w:color="2E75B6" w:sz="4"/>
            </w:tcBorders>
            <w:shd w:fill="FFFFFF" w:val="clear"/>
            <w:tcMar>
              <w:top w:type="dxa" w:w="80"/>
              <w:left w:type="dxa" w:w="160"/>
              <w:bottom w:type="dxa" w:w="80"/>
              <w:right w:type="dxa" w:w="160"/>
            </w:tcMar>
          </w:tcPr>
          <w:p>
            <w:pPr>
              <w:spacing w:after="40" w:before="40"/>
              <w:jc w:val="left"/>
            </w:pPr>
            <w:r>
              <w:rPr>
                <w:rFonts w:ascii="Arial" w:cs="Arial" w:eastAsia="Arial" w:hAnsi="Arial"/>
                <w:b w:val="false"/>
                <w:bCs w:val="false"/>
                <w:i w:val="false"/>
                <w:iCs w:val="false"/>
                <w:color w:val="000000"/>
                <w:sz w:val="21"/>
                <w:szCs w:val="21"/>
              </w:rPr>
              <w:t xml:space="preserve">(a) Fitoplankton patlaması → zooplankton besin bolluğuyla kısa dönemde artar; ancak fitoplankton kütlesi öldükçe ayrıştırıcı bakteriler hızlanır → çözünmüş oksijen (ÇO) hızla düşer → oksijen ölü zonu (hypoxia) oluşur → zooplankton ve küçük balıklar oksijenini kaybederek göç eder ya da ölür. Tümevarım: besin zincirinin tabanında yaşanan her bozulma üst basamaklara katlanarak yansır; taban canlısı olmadan üst tüketiciler de hayatta kalamaz.
(b) %10 kuralıyla enerji aktarımı: Fitoplankton (100.000 J) → Zooplankton (10.000 J) → Küçük Balık (1.000 J) → Flamingo (100 J). Flamingoya ulaşan enerji başlangıcın yalnızca %0,1'idir. Küçük balık populasyonu düşünce flamingo yeterli besin bulamaz; kanatlanma ve yumurta döşeme için gereken enerji karşılanamaz → üreme başarısı düşer, göç zamanı gecikebilir ya da göç güzergâhı değişebilir.
(c) Tarım ilaçları (DDT, organoklorürler) yağ dokusunda birikir ve her trofik basamakta konsantrasyonu artar (biyomagnifikasyon). Flamingo besin zincirinin en üst tüketicisi olduğundan en yüksek birikim flamingoda gerçekleşir. Ayrıştırıcı bakteriler; ölü organik maddeyi inorganik besin tuzlarına dönüştürerek N, P ve C'nin madde döngüsüne geri kazandırılmasını sağlar; bu halkalar olmadan ekosistemde mineral döngüsü kırılır.</w:t>
            </w:r>
          </w:p>
        </w:tc>
      </w:tr>
    </w:tbl>
    <w:p>
      <w:pPr>
        <w:spacing w:after="0" w:before="8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BDD7EE" w:val="clear"/>
            <w:tcMar>
              <w:top w:type="dxa" w:w="80"/>
              <w:left w:type="dxa" w:w="160"/>
              <w:bottom w:type="dxa" w:w="60"/>
              <w:right w:type="dxa" w:w="160"/>
            </w:tcMar>
          </w:tcPr>
          <w:p>
            <w:pPr>
              <w:spacing w:after="20" w:before="20"/>
              <w:jc w:val="left"/>
            </w:pPr>
            <w:r>
              <w:rPr>
                <w:rFonts w:ascii="Arial" w:cs="Arial" w:eastAsia="Arial" w:hAnsi="Arial"/>
                <w:b/>
                <w:bCs/>
                <w:i w:val="false"/>
                <w:iCs w:val="false"/>
                <w:color w:val="1F4E79"/>
                <w:sz w:val="22"/>
                <w:szCs w:val="22"/>
              </w:rPr>
              <w:t xml:space="preserve">Soru 2 — Beklenen Yanıt (BİY.10.2.4):</w:t>
            </w:r>
          </w:p>
        </w:tc>
      </w:tr>
      <w:tr>
        <w:tc>
          <w:tcPr>
            <w:tcW w:type="dxa" w:w="9360"/>
            <w:tcBorders>
              <w:top w:val="single" w:color="2E75B6" w:sz="4"/>
              <w:left w:val="single" w:color="2E75B6" w:sz="4"/>
              <w:bottom w:val="single" w:color="2E75B6" w:sz="4"/>
              <w:right w:val="single" w:color="2E75B6" w:sz="4"/>
            </w:tcBorders>
            <w:shd w:fill="FFFFFF" w:val="clear"/>
            <w:tcMar>
              <w:top w:type="dxa" w:w="80"/>
              <w:left w:type="dxa" w:w="160"/>
              <w:bottom w:type="dxa" w:w="80"/>
              <w:right w:type="dxa" w:w="160"/>
            </w:tcMar>
          </w:tcPr>
          <w:p>
            <w:pPr>
              <w:spacing w:after="40" w:before="40"/>
              <w:jc w:val="left"/>
            </w:pPr>
            <w:r>
              <w:rPr>
                <w:rFonts w:ascii="Arial" w:cs="Arial" w:eastAsia="Arial" w:hAnsi="Arial"/>
                <w:b w:val="false"/>
                <w:bCs w:val="false"/>
                <w:i w:val="false"/>
                <w:iCs w:val="false"/>
                <w:color w:val="000000"/>
                <w:sz w:val="21"/>
                <w:szCs w:val="21"/>
              </w:rPr>
              <w:t xml:space="preserve">(a) Azot fiksasyonu: Rhizobium gibi azot bağlayıcı bakteriler baklagil kök nodüllerinde N₂ gazını NH₃'e (amonyak) dönüştürür → nitrifikasyon bakterileri NH₄⁺'ü önce NO₂⁻'ye (nitrit), ardından NO₃⁻'a (nitrat) çevirir → bitkiler NO₃⁻ ve NH₄⁺'ü kökten alır → protein ve nükleik asit sentezinde kullanır. Denitrifikasyon bakterileri nitratı N₂'ye dönüştürerek azotu atmosfere geri verir. Bu döngü olmaksızın bitkisel üretim sürdürülemez.
(b) Aşırı nitrat ve fosfat → ötrofikasyon → alg patlaması → su yüzeyi kapanır → ışık azalır → dip bitkiler ölür → organik yük artar → çözünmüş O₂ düşer → balık ölümleri. Su döngüsü bozulunca sulak alanlar küçülür, iklim düzenleyici işlevi zayıflar; CO₂ tutumunu gerçekleştiren sazlıklar yok olunca karbon döngüsü de sekteye uğrar.
(c) Kuraklık → buharlaşma azalır → yağış azalır → yer altı su tablası alçalır → bitkiler stres altına girer → fotosentez hızı düşer → atmosfere CO₂ aktarımı azalır → karbon döngüsü yavaşlar. Biyosfer-2 deneyinde su ve karbon döngüleri birlikte işlevsiz hale gelince oksijen yetersizliği ve CO₂ birikimi insan yaşamını tehdit etmişti; bu, kapalı-açık her ekosistemde döngülerin karşılıklı bağımlılığını kanıtlar.</w:t>
            </w:r>
          </w:p>
        </w:tc>
      </w:tr>
    </w:tbl>
    <w:p>
      <w:pPr>
        <w:spacing w:after="0" w:before="8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BDD7EE" w:val="clear"/>
            <w:tcMar>
              <w:top w:type="dxa" w:w="80"/>
              <w:left w:type="dxa" w:w="160"/>
              <w:bottom w:type="dxa" w:w="60"/>
              <w:right w:type="dxa" w:w="160"/>
            </w:tcMar>
          </w:tcPr>
          <w:p>
            <w:pPr>
              <w:spacing w:after="20" w:before="20"/>
              <w:jc w:val="left"/>
            </w:pPr>
            <w:r>
              <w:rPr>
                <w:rFonts w:ascii="Arial" w:cs="Arial" w:eastAsia="Arial" w:hAnsi="Arial"/>
                <w:b/>
                <w:bCs/>
                <w:i w:val="false"/>
                <w:iCs w:val="false"/>
                <w:color w:val="1F4E79"/>
                <w:sz w:val="22"/>
                <w:szCs w:val="22"/>
              </w:rPr>
              <w:t xml:space="preserve">Soru 3 — Beklenen Yanıt (BİY.10.2.5):</w:t>
            </w:r>
          </w:p>
        </w:tc>
      </w:tr>
      <w:tr>
        <w:tc>
          <w:tcPr>
            <w:tcW w:type="dxa" w:w="9360"/>
            <w:tcBorders>
              <w:top w:val="single" w:color="2E75B6" w:sz="4"/>
              <w:left w:val="single" w:color="2E75B6" w:sz="4"/>
              <w:bottom w:val="single" w:color="2E75B6" w:sz="4"/>
              <w:right w:val="single" w:color="2E75B6" w:sz="4"/>
            </w:tcBorders>
            <w:shd w:fill="FFFFFF" w:val="clear"/>
            <w:tcMar>
              <w:top w:type="dxa" w:w="80"/>
              <w:left w:type="dxa" w:w="160"/>
              <w:bottom w:type="dxa" w:w="80"/>
              <w:right w:type="dxa" w:w="160"/>
            </w:tcMar>
          </w:tcPr>
          <w:p>
            <w:pPr>
              <w:spacing w:after="40" w:before="40"/>
              <w:jc w:val="left"/>
            </w:pPr>
            <w:r>
              <w:rPr>
                <w:rFonts w:ascii="Arial" w:cs="Arial" w:eastAsia="Arial" w:hAnsi="Arial"/>
                <w:b w:val="false"/>
                <w:bCs w:val="false"/>
                <w:i w:val="false"/>
                <w:iCs w:val="false"/>
                <w:color w:val="000000"/>
                <w:sz w:val="21"/>
                <w:szCs w:val="21"/>
              </w:rPr>
              <w:t xml:space="preserve">(a) Brundtland tanımı: "Bugünün gereksinimlerini, gelecek kuşakların gereksinimlerini karşılama yeteneğinden ödün vermeden karşılayan kalkınma." Meke Gölü'nün kuruması, mevcut neslin aşırı yer altı suyu kullanımıyla gelecek kuşakların bu ekosistem hizmetlerinden yararlanamaması anlamına gelir.
(b) Kısa vade (0-10 yıl): flamingo ve diğer göçmen kuş türleri üreme alanı kaybeder; Artemia salina ve diğer halofil organizmalar habitatsız kalır; bölge halkının turizm ve tuz gelirleri azalır. Uzun vade (10-50 yıl): Artemia salina gibi endemik türler yok olabilir; kuruyan gölün tuz ve toz fırtınaları çevre tarım arazilerini bozar; iklim düzenleyici işlev ortadan kalkar; biyoçeşitlilik geri dönüşsüz hasar görür.
(c) SKH önerileri: (1) Hedef 6: tarımsal sulama kotası + damla sulama teşviki → yer altı su tablasını korur; (2) Hedef 15: Ramsar yükümlülükleri kapsamında göl çevresinde tampon koruma kuşağı oluşturulması; (3) Hedef 2: yerel çiftçilere sürdürülebilir tarım uygulamaları (örtü bitkisi, münavebe) için teşvik → kimyasal gübre bağımlılığını azaltır, toprak su tutma kapasitesini artırır.</w:t>
            </w:r>
          </w:p>
        </w:tc>
      </w:tr>
    </w:tbl>
    <w:p>
      <w:pPr>
        <w:spacing w:after="0" w:before="8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BDD7EE" w:val="clear"/>
            <w:tcMar>
              <w:top w:type="dxa" w:w="80"/>
              <w:left w:type="dxa" w:w="160"/>
              <w:bottom w:type="dxa" w:w="60"/>
              <w:right w:type="dxa" w:w="160"/>
            </w:tcMar>
          </w:tcPr>
          <w:p>
            <w:pPr>
              <w:spacing w:after="20" w:before="20"/>
              <w:jc w:val="left"/>
            </w:pPr>
            <w:r>
              <w:rPr>
                <w:rFonts w:ascii="Arial" w:cs="Arial" w:eastAsia="Arial" w:hAnsi="Arial"/>
                <w:b/>
                <w:bCs/>
                <w:i w:val="false"/>
                <w:iCs w:val="false"/>
                <w:color w:val="1F4E79"/>
                <w:sz w:val="22"/>
                <w:szCs w:val="22"/>
              </w:rPr>
              <w:t xml:space="preserve">Soru 4 — Beklenen Yanıt (BİY.10.2.5):</w:t>
            </w:r>
          </w:p>
        </w:tc>
      </w:tr>
      <w:tr>
        <w:tc>
          <w:tcPr>
            <w:tcW w:type="dxa" w:w="9360"/>
            <w:tcBorders>
              <w:top w:val="single" w:color="2E75B6" w:sz="4"/>
              <w:left w:val="single" w:color="2E75B6" w:sz="4"/>
              <w:bottom w:val="single" w:color="2E75B6" w:sz="4"/>
              <w:right w:val="single" w:color="2E75B6" w:sz="4"/>
            </w:tcBorders>
            <w:shd w:fill="FFFFFF" w:val="clear"/>
            <w:tcMar>
              <w:top w:type="dxa" w:w="80"/>
              <w:left w:type="dxa" w:w="160"/>
              <w:bottom w:type="dxa" w:w="80"/>
              <w:right w:type="dxa" w:w="160"/>
            </w:tcMar>
          </w:tcPr>
          <w:p>
            <w:pPr>
              <w:spacing w:after="40" w:before="40"/>
              <w:jc w:val="left"/>
            </w:pPr>
            <w:r>
              <w:rPr>
                <w:rFonts w:ascii="Arial" w:cs="Arial" w:eastAsia="Arial" w:hAnsi="Arial"/>
                <w:b w:val="false"/>
                <w:bCs w:val="false"/>
                <w:i w:val="false"/>
                <w:iCs w:val="false"/>
                <w:color w:val="000000"/>
                <w:sz w:val="21"/>
                <w:szCs w:val="21"/>
              </w:rPr>
              <w:t xml:space="preserve">(a) Sıfır Enerjili Bina: yıl boyu tükettiği kadar enerji üreten bina. Net Sıfır Karbon: toplam sera gazı salımının sıfırlanması veya dengelenmesi. Her iki hedef; fosil yakıt tüketimini azaltarak karbon döngüsünde CO₂ birikimini sınırlar ve ekolojik döngülerin yeniden dengeye kavuşmasına zemin hazırlar.
(b) Fosil yakıt tüketiminde %1 azalma → atmosfere daha az CO₂ → sera etkisinde hafif azalma → yüzey sıcaklıklarında minimal düşüş → buzul erimesi yavaşlar → deniz seviyesi yükselmesi hafifler → kıyı ekosistemlerinin habitat kaybı azalır → biyoçeşitlilik korunur. Her % azalma, birikerek onlarca yıl boyunca iklim sistemine yansır.
(c) Örnek plan — "Sıfır Enerji Okulu": (1) Çatıya güneş enerjisi paneli kurulması → sınıfların aydınlatma ihtiyacının %60'ını karşılar; (2) Yağmur suyu hasadı ve gri su geri dönüşümü → tuvalet temizliği ve bahçe sulamasında şebeke suyu kullanımını %40 azaltır; (3) Doğal havalandırma tasarımı → klima enerji tüketimini azaltır. Uzun vadeli çıktı: okulun yıllık CO₂ ayak izi %50'nin üzerinde küçülür; öğrencilere canlı bir sürdürülebilirlik laboratuvarı oluşturulur.</w:t>
            </w:r>
          </w:p>
        </w:tc>
      </w:tr>
    </w:tbl>
    <w:p>
      <w:pPr>
        <w:spacing w:after="0" w:before="8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BDD7EE" w:val="clear"/>
            <w:tcMar>
              <w:top w:type="dxa" w:w="80"/>
              <w:left w:type="dxa" w:w="160"/>
              <w:bottom w:type="dxa" w:w="60"/>
              <w:right w:type="dxa" w:w="160"/>
            </w:tcMar>
          </w:tcPr>
          <w:p>
            <w:pPr>
              <w:spacing w:after="20" w:before="20"/>
              <w:jc w:val="left"/>
            </w:pPr>
            <w:r>
              <w:rPr>
                <w:rFonts w:ascii="Arial" w:cs="Arial" w:eastAsia="Arial" w:hAnsi="Arial"/>
                <w:b/>
                <w:bCs/>
                <w:i w:val="false"/>
                <w:iCs w:val="false"/>
                <w:color w:val="1F4E79"/>
                <w:sz w:val="22"/>
                <w:szCs w:val="22"/>
              </w:rPr>
              <w:t xml:space="preserve">Soru 5 — Beklenen Yanıt (BİY.10.2.6):</w:t>
            </w:r>
          </w:p>
        </w:tc>
      </w:tr>
      <w:tr>
        <w:tc>
          <w:tcPr>
            <w:tcW w:type="dxa" w:w="9360"/>
            <w:tcBorders>
              <w:top w:val="single" w:color="2E75B6" w:sz="4"/>
              <w:left w:val="single" w:color="2E75B6" w:sz="4"/>
              <w:bottom w:val="single" w:color="2E75B6" w:sz="4"/>
              <w:right w:val="single" w:color="2E75B6" w:sz="4"/>
            </w:tcBorders>
            <w:shd w:fill="FFFFFF" w:val="clear"/>
            <w:tcMar>
              <w:top w:type="dxa" w:w="80"/>
              <w:left w:type="dxa" w:w="160"/>
              <w:bottom w:type="dxa" w:w="80"/>
              <w:right w:type="dxa" w:w="160"/>
            </w:tcMar>
          </w:tcPr>
          <w:p>
            <w:pPr>
              <w:spacing w:after="40" w:before="40"/>
              <w:jc w:val="left"/>
            </w:pPr>
            <w:r>
              <w:rPr>
                <w:rFonts w:ascii="Arial" w:cs="Arial" w:eastAsia="Arial" w:hAnsi="Arial"/>
                <w:b w:val="false"/>
                <w:bCs w:val="false"/>
                <w:i w:val="false"/>
                <w:iCs w:val="false"/>
                <w:color w:val="000000"/>
                <w:sz w:val="21"/>
                <w:szCs w:val="21"/>
              </w:rPr>
              <w:t xml:space="preserve">(a) Tarla yakma → ince partikül (PM2,5) ve NOₓ emisyonu → hava kalitesi bozulur → solunum hastalıkları artar. Yanma sırasında toprak organik karbonu CO₂ ve metan olarak salınır → karbon döngüsü bozulur → sera etkisi güçlenir. Toprak yüzeyindeki mikrobiyom (faydalı bakteri, mantar) ısıya bağlı ölür → azot fiksasyonu zayıflar → toprak verimliliği düşer.
(b) Ağır makine → toprak kompaksiyonu → gözenek yapısı bozulur → su infiltrasyonu azalır → yüzey akışı artar → erozyon hızlanır → toprak organik madde kaybı. Yangın + kompaksiyon + erozyon sinerjisi: bitki örtüsü kalkınca toprak su tutamaz, her yağışta büyük miktarda toprak sürüklenir, göl ve barajlar dolayısıyla su döngüsü bozulur.
(c) Öneriler: (1) Anız parçalama makineleri kullanımı → yakma yerine organik maddeyi toprağa karıştırır, mikrobiyomı korur, toprak karbon içeriğini artırır; (2) Toprak sağlığı izleme programı (yıllık pH, organik karbon, mikrobiyal aktivite ölçümü) → erken müdahale imkânı sunar; (3) Biyoremediasyon: Pseudomonas ve Bacillus gibi bakterilerle tarım ilacı kalıntılarını parçalama. Her öneri toprak-su-karbon döngüleri için ölçülebilir iyileşme sağlar.</w:t>
            </w:r>
          </w:p>
        </w:tc>
      </w:tr>
    </w:tbl>
    <w:p>
      <w:pPr>
        <w:spacing w:after="0" w:before="8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BDD7EE" w:val="clear"/>
            <w:tcMar>
              <w:top w:type="dxa" w:w="80"/>
              <w:left w:type="dxa" w:w="160"/>
              <w:bottom w:type="dxa" w:w="60"/>
              <w:right w:type="dxa" w:w="160"/>
            </w:tcMar>
          </w:tcPr>
          <w:p>
            <w:pPr>
              <w:spacing w:after="20" w:before="20"/>
              <w:jc w:val="left"/>
            </w:pPr>
            <w:r>
              <w:rPr>
                <w:rFonts w:ascii="Arial" w:cs="Arial" w:eastAsia="Arial" w:hAnsi="Arial"/>
                <w:b/>
                <w:bCs/>
                <w:i w:val="false"/>
                <w:iCs w:val="false"/>
                <w:color w:val="1F4E79"/>
                <w:sz w:val="22"/>
                <w:szCs w:val="22"/>
              </w:rPr>
              <w:t xml:space="preserve">Soru 6 — Beklenen Yanıt (BİY.10.2.7):</w:t>
            </w:r>
          </w:p>
        </w:tc>
      </w:tr>
      <w:tr>
        <w:tc>
          <w:tcPr>
            <w:tcW w:type="dxa" w:w="9360"/>
            <w:tcBorders>
              <w:top w:val="single" w:color="2E75B6" w:sz="4"/>
              <w:left w:val="single" w:color="2E75B6" w:sz="4"/>
              <w:bottom w:val="single" w:color="2E75B6" w:sz="4"/>
              <w:right w:val="single" w:color="2E75B6" w:sz="4"/>
            </w:tcBorders>
            <w:shd w:fill="FFFFFF" w:val="clear"/>
            <w:tcMar>
              <w:top w:type="dxa" w:w="80"/>
              <w:left w:type="dxa" w:w="160"/>
              <w:bottom w:type="dxa" w:w="80"/>
              <w:right w:type="dxa" w:w="160"/>
            </w:tcMar>
          </w:tcPr>
          <w:p>
            <w:pPr>
              <w:spacing w:after="40" w:before="40"/>
              <w:jc w:val="left"/>
            </w:pPr>
            <w:r>
              <w:rPr>
                <w:rFonts w:ascii="Arial" w:cs="Arial" w:eastAsia="Arial" w:hAnsi="Arial"/>
                <w:b w:val="false"/>
                <w:bCs w:val="false"/>
                <w:i w:val="false"/>
                <w:iCs w:val="false"/>
                <w:color w:val="000000"/>
                <w:sz w:val="21"/>
                <w:szCs w:val="21"/>
              </w:rPr>
              <w:t xml:space="preserve">(a) Üretilen ancak çöpe atılan gıdanın üretimi sırasında harcanan tüm su (su ayak izi) ve enerji (karbon ayak izi) boşa gider. Çöp depolarında çürüyen organik gıdalar CH₄ (metan) üretir; metan, CO₂'den 80 kat daha güçlü sera gazı etkisine sahiptir → karbon döngüsünde dengesizlik → iklim değişikliğini hızlandırır. Gıda üretimi için açılan tarım alanları biyoçeşitlilik kaybına yol açar; israf edilen her gıda, bu tahribatı anlamsız kılar.
(b) Ölçüm protokolü: Her hafta, kantinde teslim edilen tabak sayısı ve çöpe dökülen yiyecek miktarı (kg) tartılarak kaydedilir. Değişkenler: öğrenci başına atık kütlesi (g/öğrenci/gün), atık türü (sebze, ekmek, et), mevsimsel farklılıklar. Bu veriler su ayak izi hesaplamasına dönüştürülür (1 kg yiyecek ≈ 1.000-15.000 litre su).
(c) Öneriler: (1) Porsiyonlu servis sistemi → israfı %30-40 azaltır → haftalık ~200 litre su tasarrufu; (2) Kompostlama ünitesi → organik atıklar toprak gübresi olarak döngüye geri girer → azot döngüsüne katkı; (3) Dijital gıda sayacı uygulaması → fazla pişirilen miktarı gerçek zamanlı izler → üretimi optimize eder. Her uygulama; karbon döngüsünde CH₄ kaçağını, su döngüsünde kayıpları ve madde israfını azaltarak sürdürülebilirliğe doğrudan katkı sağlar.</w:t>
            </w:r>
          </w:p>
        </w:tc>
      </w:tr>
    </w:tbl>
    <w:p>
      <w:pPr>
        <w:spacing w:after="0" w:before="80"/>
        <w:jc w:val="left"/>
      </w:pPr>
      <w:r>
        <w:rPr>
          <w:rFonts w:ascii="Arial" w:cs="Arial" w:eastAsia="Arial" w:hAnsi="Arial"/>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BDD7EE" w:val="clear"/>
            <w:tcMar>
              <w:top w:type="dxa" w:w="80"/>
              <w:left w:type="dxa" w:w="160"/>
              <w:bottom w:type="dxa" w:w="60"/>
              <w:right w:type="dxa" w:w="160"/>
            </w:tcMar>
          </w:tcPr>
          <w:p>
            <w:pPr>
              <w:spacing w:after="20" w:before="20"/>
              <w:jc w:val="left"/>
            </w:pPr>
            <w:r>
              <w:rPr>
                <w:rFonts w:ascii="Arial" w:cs="Arial" w:eastAsia="Arial" w:hAnsi="Arial"/>
                <w:b/>
                <w:bCs/>
                <w:i w:val="false"/>
                <w:iCs w:val="false"/>
                <w:color w:val="1F4E79"/>
                <w:sz w:val="22"/>
                <w:szCs w:val="22"/>
              </w:rPr>
              <w:t xml:space="preserve">Soru 7 — Beklenen Yanıt (BİY.10.2.8):</w:t>
            </w:r>
          </w:p>
        </w:tc>
      </w:tr>
      <w:tr>
        <w:tc>
          <w:tcPr>
            <w:tcW w:type="dxa" w:w="9360"/>
            <w:tcBorders>
              <w:top w:val="single" w:color="2E75B6" w:sz="4"/>
              <w:left w:val="single" w:color="2E75B6" w:sz="4"/>
              <w:bottom w:val="single" w:color="2E75B6" w:sz="4"/>
              <w:right w:val="single" w:color="2E75B6" w:sz="4"/>
            </w:tcBorders>
            <w:shd w:fill="FFFFFF" w:val="clear"/>
            <w:tcMar>
              <w:top w:type="dxa" w:w="80"/>
              <w:left w:type="dxa" w:w="160"/>
              <w:bottom w:type="dxa" w:w="80"/>
              <w:right w:type="dxa" w:w="160"/>
            </w:tcMar>
          </w:tcPr>
          <w:p>
            <w:pPr>
              <w:spacing w:after="40" w:before="40"/>
              <w:jc w:val="left"/>
            </w:pPr>
            <w:r>
              <w:rPr>
                <w:rFonts w:ascii="Arial" w:cs="Arial" w:eastAsia="Arial" w:hAnsi="Arial"/>
                <w:b w:val="false"/>
                <w:bCs w:val="false"/>
                <w:i w:val="false"/>
                <w:iCs w:val="false"/>
                <w:color w:val="000000"/>
                <w:sz w:val="21"/>
                <w:szCs w:val="21"/>
              </w:rPr>
              <w:t xml:space="preserve">(a) In-situ koruma: Kazdağları Millî Parkı, Kaz Dağları'ndaki endemik türlerin doğal habitatında korunmasını sağlar; tüm ekosistem ilişkileri canlı kalır. Zayıf yönü: yangın, kaçak avcılık veya iklim değişikliği tehdidine açık. Ex-situ koruma: Ege Tarımsal Araştırma Enstitüsü Ulusal Tohum Gen Bankası'nda binlerce yerel ve endemik bitki türünün tohumları saklanmaktadır; türü yok olmaktan kurtarır. Zayıf yönü: bireyler yaşam mücadelesi vermez, doğal seçilim sürmez.
(b) Süksesyon: Yangın sonrası (yıl 0): kayalık zemin, kül, açık alan → öncü türler (liken, yosun, tek yıllık otlar); yıl 1-5: orta basamak türler (çalılar, çam fidanları, böcekler geri döner) → çevre direnci artar; yıl 5-150: klimaks komünitesine doğru: çam-meşe ormanı, karmaşık besin ağları kurulur; taşıma kapasitesi ve biyotik potansiyel dengede istikrar kazanır.
(c) HES yapımı → vadi su altında kalır → karasal ekosistem yok olur → N, P ve C döngüleri sekteye uğrar → yerel halkın tarım, balıkçılık ve turizm gelirleri yok olur. ÇED raporu: olası etkileri ölçer, azaltma önlemlerini zorunlu kılar. Ramsar Sözleşmesi: alanın sulak alan ilan edilmesi durumunda uluslararası koruma güvencesi sağlar. CITES: göçmen kuş türleri koruma altındaysa zarar görmeleri yasaklıdır. Tüm bu araçlar projeyi durdurabilir ya da zorunlu değişiklik getirebilir.</w:t>
            </w:r>
          </w:p>
        </w:tc>
      </w:tr>
    </w:tbl>
    <w:p>
      <w:pPr>
        <w:spacing w:after="0" w:before="80"/>
        <w:jc w:val="left"/>
      </w:pPr>
      <w:r>
        <w:rPr>
          <w:rFonts w:ascii="Arial" w:cs="Arial" w:eastAsia="Arial" w:hAnsi="Arial"/>
          <w:b w:val="false"/>
          <w:bCs w:val="false"/>
          <w:i w:val="false"/>
          <w:iCs w:val="false"/>
          <w:color w:val="000000"/>
          <w:sz w:val="22"/>
          <w:szCs w:val="22"/>
        </w:rPr>
        <w:t xml:space="preserve"/>
      </w:r>
    </w:p>
    <w:p>
      <w:pPr>
        <w:spacing w:after="160" w:before="160"/>
        <w:jc w:val="center"/>
      </w:pPr>
      <w:r>
        <w:rPr>
          <w:rFonts w:ascii="Arial" w:cs="Arial" w:eastAsia="Arial" w:hAnsi="Arial"/>
          <w:b w:val="false"/>
          <w:bCs w:val="false"/>
          <w:i/>
          <w:iCs/>
          <w:color w:val="595959"/>
          <w:sz w:val="18"/>
          <w:szCs w:val="18"/>
        </w:rPr>
        <w:t xml:space="preserve">— Senaryo 6 Sonu — Toplam: 7 Soru —</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2026-05-23T19:13:19.113Z</dcterms:created>
  <dcterms:modified xsi:type="dcterms:W3CDTF">2026-05-23T19:13:19.126Z</dcterms:modified>
</cp:coreProperties>
</file>

<file path=docProps/custom.xml><?xml version="1.0" encoding="utf-8"?>
<Properties xmlns="http://schemas.openxmlformats.org/officeDocument/2006/custom-properties" xmlns:vt="http://schemas.openxmlformats.org/officeDocument/2006/docPropsVTypes"/>
</file>