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jc w:val="center"/>
      </w:pPr>
      <w:r>
        <w:rPr>
          <w:rFonts w:ascii="Arial" w:cs="Arial" w:eastAsia="Arial" w:hAnsi="Arial"/>
          <w:b w:val="false"/>
          <w:bCs w:val="false"/>
          <w:i w:val="false"/>
          <w:iCs w:val="false"/>
          <w:color w:val="595959"/>
          <w:sz w:val="20"/>
          <w:szCs w:val="20"/>
        </w:rPr>
        <w:t xml:space="preserve">İstanbul Ataşehir TEB Anadolu Lisesi</w:t>
      </w:r>
    </w:p>
    <w:p>
      <w:pPr>
        <w:spacing w:after="30" w:before="0"/>
        <w:jc w:val="center"/>
      </w:pPr>
      <w:r>
        <w:rPr>
          <w:rFonts w:ascii="Arial" w:cs="Arial" w:eastAsia="Arial" w:hAnsi="Arial"/>
          <w:b/>
          <w:bCs/>
          <w:i w:val="false"/>
          <w:iCs w:val="false"/>
          <w:color w:val="1F4E79"/>
          <w:sz w:val="28"/>
          <w:szCs w:val="28"/>
        </w:rPr>
        <w:t xml:space="preserve">2025-2026 Eğitim Öğretim Yılı 2. Dönem 2. Biyoloji Yazılı Çalışma Soruları</w:t>
      </w:r>
    </w:p>
    <w:p>
      <w:pPr>
        <w:spacing w:after="60" w:before="0"/>
        <w:jc w:val="center"/>
      </w:pPr>
      <w:r>
        <w:rPr>
          <w:rFonts w:ascii="Arial" w:cs="Arial" w:eastAsia="Arial" w:hAnsi="Arial"/>
          <w:b/>
          <w:bCs/>
          <w:i w:val="false"/>
          <w:iCs w:val="false"/>
          <w:color w:val="2E75B6"/>
          <w:sz w:val="24"/>
          <w:szCs w:val="24"/>
        </w:rPr>
        <w:t xml:space="preserve">9. Sınıf • SENARYO 6</w:t>
      </w:r>
    </w:p>
    <w:p>
      <w:pPr>
        <w:pBdr>
          <w:bottom w:val="single" w:color="2E75B6" w:sz="4"/>
        </w:pBdr>
        <w:spacing w:after="60" w:before="60"/>
      </w:pPr>
    </w:p>
    <w:p>
      <w:pPr>
        <w:spacing w:after="60" w:before="6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4873"/>
        <w:gridCol w:w="4873"/>
      </w:tblGrid>
      <w:tr>
        <w:tc>
          <w:tcPr>
            <w:tcW w:type="dxa" w:w="4873"/>
            <w:tcBorders>
              <w:top w:val="none"/>
              <w:left w:val="none"/>
              <w:bottom w:val="none"/>
              <w:right w:val="none"/>
            </w:tcBorders>
            <w:tcMar>
              <w:top w:type="dxa" w:w="60"/>
              <w:left w:type="dxa" w:w="80"/>
              <w:bottom w:type="dxa" w:w="60"/>
              <w:right w:type="dxa" w:w="80"/>
            </w:tcMar>
          </w:tcPr>
          <w:p>
            <w:pPr>
              <w:spacing w:after="60" w:before="0"/>
              <w:jc w:val="left"/>
            </w:pPr>
            <w:r>
              <w:rPr>
                <w:rFonts w:ascii="Arial" w:cs="Arial" w:eastAsia="Arial" w:hAnsi="Arial"/>
                <w:b w:val="false"/>
                <w:bCs w:val="false"/>
                <w:i w:val="false"/>
                <w:iCs w:val="false"/>
                <w:color w:val="000000"/>
                <w:sz w:val="20"/>
                <w:szCs w:val="20"/>
              </w:rPr>
              <w:t xml:space="preserve">Ad Soyad: ......................................................................</w:t>
            </w:r>
          </w:p>
        </w:tc>
        <w:tc>
          <w:tcPr>
            <w:tcW w:type="dxa" w:w="4873"/>
            <w:tcBorders>
              <w:top w:val="none"/>
              <w:left w:val="none"/>
              <w:bottom w:val="none"/>
              <w:right w:val="none"/>
            </w:tcBorders>
            <w:tcMar>
              <w:top w:type="dxa" w:w="60"/>
              <w:left w:type="dxa" w:w="80"/>
              <w:bottom w:type="dxa" w:w="60"/>
              <w:right w:type="dxa" w:w="80"/>
            </w:tcMar>
          </w:tcPr>
          <w:p>
            <w:pPr>
              <w:spacing w:after="60" w:before="0"/>
              <w:jc w:val="left"/>
            </w:pPr>
            <w:r>
              <w:rPr>
                <w:rFonts w:ascii="Arial" w:cs="Arial" w:eastAsia="Arial" w:hAnsi="Arial"/>
                <w:b w:val="false"/>
                <w:bCs w:val="false"/>
                <w:i w:val="false"/>
                <w:iCs w:val="false"/>
                <w:color w:val="000000"/>
                <w:sz w:val="20"/>
                <w:szCs w:val="20"/>
              </w:rPr>
              <w:t xml:space="preserve">Sınıf / No: ....................  Tarih: ......................</w:t>
            </w:r>
          </w:p>
        </w:tc>
      </w:tr>
    </w:tbl>
    <w:p>
      <w:pPr>
        <w:spacing w:after="60" w:before="60"/>
      </w:pPr>
    </w:p>
    <w:p>
      <w:pPr>
        <w:spacing w:after="80" w:before="0"/>
        <w:jc w:val="left"/>
      </w:pPr>
      <w:r>
        <w:rPr>
          <w:rFonts w:ascii="Arial" w:cs="Arial" w:eastAsia="Arial" w:hAnsi="Arial"/>
          <w:b/>
          <w:bCs/>
          <w:i w:val="false"/>
          <w:iCs w:val="false"/>
          <w:color w:val="C00000"/>
          <w:sz w:val="20"/>
          <w:szCs w:val="20"/>
        </w:rPr>
        <w:t xml:space="preserve">Önemli: </w:t>
      </w:r>
      <w:r>
        <w:rPr>
          <w:rFonts w:ascii="Arial" w:cs="Arial" w:eastAsia="Arial" w:hAnsi="Arial"/>
          <w:b w:val="false"/>
          <w:bCs w:val="false"/>
          <w:i w:val="false"/>
          <w:iCs w:val="false"/>
          <w:color w:val="000000"/>
          <w:sz w:val="20"/>
          <w:szCs w:val="20"/>
        </w:rPr>
        <w:t xml:space="preserve">Tüm sorular açık uçlu olup kapsamlı açıklama gerektirir. Her şık 3 puan üzerinden değerlendirilecektir. Toplam puan: 81. Süre: 40 dakika.</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1  </w:t>
            </w:r>
            <w:r>
              <w:rPr>
                <w:rFonts w:ascii="Arial" w:cs="Arial" w:eastAsia="Arial" w:hAnsi="Arial"/>
                <w:b w:val="false"/>
                <w:bCs w:val="false"/>
                <w:i/>
                <w:iCs/>
                <w:color w:val="595959"/>
                <w:sz w:val="20"/>
                <w:szCs w:val="20"/>
              </w:rPr>
              <w:t xml:space="preserve">[Çıktı: BİY.9.1.2 – Bilimsel Araştırma Süreçlerinde Bilimin Doğası]</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Alexander Fleming, 1928’de bakteri kültürlerini incelerken bir petri kabında mavi-yeşil küf (Penicillium) oluştuğunu fark etti. Küfün çevresinde bakterilerin yok olduğunu gören Fleming bu gözlemden hareketle küfün antibakteriyel bir madde salgılayabileceğini düşündü. Sonraki çalışmalarda penisilini izole ederek test etti. Howard Florey ve Ernst Chain, 1939’da penisilini saflaştırdı; 1941’de ilk insan tedavisi gerçekleştirildi.</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Fleming’in küfün etrafındaki bakteri boşluğunu fark etmesi bilimsel sürecin hangi aşamasına karşılık gelir? Gözlem, hipotez ve deneyi bu keşifle ilişkilendirerek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Penisilinin keşfi tesadüf müdür, yoksa bilimsel yeterlilik midir? Bilimin doğası açısından eleştirel bir değerlendirme yapınız; bilim insanının gözlem ve çıkarım yapabilme yeteneğinin rolünü belirtiniz.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Fleming’in gözleminden gerçek tedaviye ulaşmak 13 yıl almıştır. Bilimsel süreçte tekrar, doğrulama ve uzun vadeli araştırmanın neden gerekli olduğunu bilimin doğası çerçevesinde yorumlayınız.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2  </w:t>
            </w:r>
            <w:r>
              <w:rPr>
                <w:rFonts w:ascii="Arial" w:cs="Arial" w:eastAsia="Arial" w:hAnsi="Arial"/>
                <w:b w:val="false"/>
                <w:bCs w:val="false"/>
                <w:i/>
                <w:iCs/>
                <w:color w:val="595959"/>
                <w:sz w:val="20"/>
                <w:szCs w:val="20"/>
              </w:rPr>
              <w:t xml:space="preserve">[Çıktı: BİY.9.1.6 – Üç Üst Âlem (Domain) Sistemi]</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biyolog, deniz dibi hidrotermik bacalarından 120°C’ye ulaşan sıcak suda yaşayan mikroorganizmalar topluyor. Analizler şunu ortaya koyuyor: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Bulgu 1: Prokaryotik hücre yapısı; zarla çevrili organel yok.</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Bulgu 2: Hücre zarında ester bağı yerine eter bağlı lipitler var.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Bulgu 3: DNA’sı histon proteinlerine sarılı.</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Bulgu 4: Peptidoglikan hücre duvarı yok.</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Bu mikroorganizma hangi domain’e aittir? Dört bulguyı kullanarak kararınızı gerekçelendiriniz ve bu domaini Bakteriler’den ayıran iki temel özelliği karşılaştırınız.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Üç domain sistemini (Arkeler, Bakteriler, Ökaryotlar) tanımlayınız. Bu sistemi ortaya koymada hangi moleküler biyoloji yöntemleri kullanılmıştır? Geleneksel beş âlem sisteminden neden üstündür?</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Arkelerin bazı genetik özelliklerinin Bakteriler’den çok Ökaryotlara benzediği bilinmektedir. Bu benzerlik evrimsel açıdan ne anlama gelir? Tüm canlıların ortak atasına ilişkin bir çıkarım yapınız.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3  </w:t>
            </w:r>
            <w:r>
              <w:rPr>
                <w:rFonts w:ascii="Arial" w:cs="Arial" w:eastAsia="Arial" w:hAnsi="Arial"/>
                <w:b w:val="false"/>
                <w:bCs w:val="false"/>
                <w:i/>
                <w:iCs/>
                <w:color w:val="595959"/>
                <w:sz w:val="20"/>
                <w:szCs w:val="20"/>
              </w:rPr>
              <w:t xml:space="preserve">[Çıktı: BİY.9.2.1 – İnorganik Moleküllerin Önemi]</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fizyoloji araştırmacısı, insan vücudundaki dört inorganik bileşiği karşılaştırıyor: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Bileşik A: Vücut kütlesinin %60-70’ini oluşturuyor; polar, yüksek ısı kapasiteli.</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Bileşik B: Kemik ve dişlerin temel mineral bileşeni; kas ve sinir işlevi için zorunlu.</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Bileşik C: Kan plazmasında tampon görevi görüyor; asit-baz dengesini korur.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Bileşik D: Hemoglobinin aktif bölgesinde yer alıyor; O₂ taşınmasında kritik.</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A, B, C ve D bileşiklerini tanımlayınız. Her birinin canlılardaki temel işlevini kısaca belirtiniz.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Bileşik A’nın polar yapısı ve yüksek ısı kapasitesi özelliklerinin canlılar açısından önemini açıklayınız. Bu iki özellik olmasa vücut fizyolojisinde ne tür sorunlar ortaya çıkardı?</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Bileşik B’nin yetersizliğinde birbirinden farklı iki sistem (iskelet ve sinir-kas) nasıl etkilenir? Bu bileşiğin neden hem yapısal hem de işlevsel rol üstlendiğini yorumlayınız.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4  </w:t>
            </w:r>
            <w:r>
              <w:rPr>
                <w:rFonts w:ascii="Arial" w:cs="Arial" w:eastAsia="Arial" w:hAnsi="Arial"/>
                <w:b w:val="false"/>
                <w:bCs w:val="false"/>
                <w:i/>
                <w:iCs/>
                <w:color w:val="595959"/>
                <w:sz w:val="20"/>
                <w:szCs w:val="20"/>
              </w:rPr>
              <w:t xml:space="preserve">[Çıktı: BİY.9.2.2 – Organik Moleküller: Karbohidrat ve Nükleik Asit Bağlantısı]</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biyokimya öğrencisi, şu tablodaki molekülleri inceliyor: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Molekül 1: C₆H₁₂O₆ formülünde, beyin hücrelerinin birincil enerji kaynağı.</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Molekül 2: Molekül 1’in iki biriminin su çıkışıyla birleşmesi; sütte bulunur.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Molekül 3: Glikoz monomerlerinden oluşan, bitki hücre duvarının ana yapı taşı.</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Molekül 4: Beş karbonlu şeker (riboz) + fosfat + adenin’den oluşan monomer; polimer halinde genetik bilgi taşır.</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Molekül 1, 2 ve 3’ün karbohidrat sınıflandırmasındaki yerini (monosakkarit/disakkarit/polisakkarit) belirtiniz. Molekül 2’nin oluşumunda gerçekleşen tepkimeyi (dehidrasyon)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Molekül 3’ün (selüloz) insanda sindirilememesinin nedenini beta glikozit bağı ve enzim özgüllüğü kavramlarıyla açıklayınız. Selülozun sindirilememesine karşın neden sağlıklı beslenme için önerilen bir bileşen olduğunu yorumlayınız.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Molekül 4 bir nükleotittir. Bu nükleotidin polimeri RNA mı yoksa DNA mı oluşturur? Gerekçenizi belirtiniz. Riboz ve deoksiriboz arasındaki tek yapısal fark nedir ve bu farkın DNA’nın kimyasal kararlılığı açısından ne önemi vardır?</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5  </w:t>
            </w:r>
            <w:r>
              <w:rPr>
                <w:rFonts w:ascii="Arial" w:cs="Arial" w:eastAsia="Arial" w:hAnsi="Arial"/>
                <w:b w:val="false"/>
                <w:bCs w:val="false"/>
                <w:i/>
                <w:iCs/>
                <w:color w:val="595959"/>
                <w:sz w:val="20"/>
                <w:szCs w:val="20"/>
              </w:rPr>
              <w:t xml:space="preserve">[Çıktı: BİY.9.2.2 – Organik Moleküller: Lipit ve Protein Bütünleşik]</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hücre biyologu, hücre zarının bileşenlerini şöyle listiyor: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Bileşen I: Çift zarlı yapının temelini oluşturuyor; hidrofilik baş + hidrofobik kuyruk içeriyor.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Bileşen II: Zara gömülü; iyonların ve büyük moleküllerin geçişini kolaylaştırıyor.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Bileşen III: Zarda serbest; sinyal iletimi ve hücre tanımasında görev alıyor; karbohidrat zinciri taşıyor.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Bileşen IV: Zarın akışkanlığını sıcaklığa göre düzenliyor; steroit yapılı.</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Bileşen I, II, III ve IV’ün adlarını yazınız. Her birini hangi organik molekül grubuna ait olduğunu belirtiniz.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Bileşen I’in çift katmanlı yapı oluşturmasını hidrofilik ve hidrofobik kavramlarıyla açıklayınız. Bu çift katmanın seçici geçirgenlikte oynadığı rolü yorumlayınız.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Bileşen IV (kolesterol) hem düşük hem yüksek sıcaklıkta zarın işlevselliğini korur. Bu ikili rolü mekanizmasal düzeyde açıklayınız. Bileşen IV yoks uluğunda zarın davranışı nasıl değişir?</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6  </w:t>
            </w:r>
            <w:r>
              <w:rPr>
                <w:rFonts w:ascii="Arial" w:cs="Arial" w:eastAsia="Arial" w:hAnsi="Arial"/>
                <w:b w:val="false"/>
                <w:bCs w:val="false"/>
                <w:i/>
                <w:iCs/>
                <w:color w:val="595959"/>
                <w:sz w:val="20"/>
                <w:szCs w:val="20"/>
              </w:rPr>
              <w:t xml:space="preserve">[Çıktı: BİY.9.2.4 – pH ve Sıcaklığın Enzim Aktivitesine Etkisi]</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araştırmacı, katalaz enzimini (H₂O₂’yi su + O₂’ye parçalar) farklı koşullarda test ediyor. Elde edilen sonuçlar: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Deney 1: pH 7, 37°C → Maksimum köpük (O₂ üretimi).</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Deney 2: pH 4, 37°C → Çok az köpük.</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Deney 3: pH 7, 4°C → Az köpük.</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Deney 4: pH 7, 37°C + enzim inhibitörü → Köpük yok.</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Deney 5: pH 7, 100°C → Köpük yok (sıcaklık normale döndüğünde de yok).</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Deney 1’deki maksimum aktiviteyi enzim-substrat kompleksi ve aktif merkez kavramlarıyla açıklayınız. Deney 2’de pH 4’teki düşük aktivitenin nedenini belirtiniz.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Deney 3 ile Deney 5’i karşılaştırınız. Her ikisinde de aktivite azalmıştır; ancak Deney 5’te sıcaklık normale döndüğünde aktivite geri gelmez. Bu farkı geri dönüşlü/geri dönüşsüz denatürasyon kavramlarıyla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Deney 4’teki inhibitörün enzim aktivitesini nasıl engellediğini açıklayınız. Rekabetçi inhibitör ile rekabetçi olmayan inhibitör arasındaki farkı belirtiniz.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7  </w:t>
            </w:r>
            <w:r>
              <w:rPr>
                <w:rFonts w:ascii="Arial" w:cs="Arial" w:eastAsia="Arial" w:hAnsi="Arial"/>
                <w:b w:val="false"/>
                <w:bCs w:val="false"/>
                <w:i/>
                <w:iCs/>
                <w:color w:val="595959"/>
                <w:sz w:val="20"/>
                <w:szCs w:val="20"/>
              </w:rPr>
              <w:t xml:space="preserve">[Çıktı: BİY.9.2.5 – Hücre Alt Birimleri]</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öğrenci, karaciğer hücresini elektron mikroskobuyla incelerken şu yapıları sayıyor: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Yapı 1: Çok sayıda, çift zarlı, krista içeren organeller.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Yapı 2: Ribozom taşıyan geniş zar ağı; çekirdek zarına bağlı.</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Yapı 3: Ribozom taşımayan düz zar sistemi.</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Yapı 4: İçi enzim dolu küçük kesecikler; içerikleri H₂O₂ içeriyor.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Yapı 5: Yassılaşmış keselerin üst üste geldiği yapı; bir tarafında tomurcuklanma var.</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1–5 arasındaki yapıların adlarını yazınız. Karaciğer hücresi detoksifikasyon (zehirli maddeleri parçalama) işlevi görür; hangi iki yapı bu işlevde özellikle etkin rol oynar? Gerekçelendiriniz.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Yapı 2 ve Yapı 3’ün karaciğer hücresindeki işlevlerini karşılaştırınız. Karaciğerde steroit hormon ve yağ metabolizmasının aktif olduğu düşünüldüğünde hangi yapı daha bol bulunur? Neden?</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Yapı 5’in (Golgi aygıtı) işlevini açıklayınız. Golgi aygıtından çıkan keseciklerin üç farklı hedefe gidebileceğini belirtiniz ve her hedefe örnek veriniz.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8  </w:t>
            </w:r>
            <w:r>
              <w:rPr>
                <w:rFonts w:ascii="Arial" w:cs="Arial" w:eastAsia="Arial" w:hAnsi="Arial"/>
                <w:b w:val="false"/>
                <w:bCs w:val="false"/>
                <w:i/>
                <w:iCs/>
                <w:color w:val="595959"/>
                <w:sz w:val="20"/>
                <w:szCs w:val="20"/>
              </w:rPr>
              <w:t xml:space="preserve">[Çıktı: BİY.9.2.6 – Hücre Zarından Madde Geçişleri]</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fizyoloji hocası, kan şekerinin düzenlenmesini şöyle anlatıyor: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Adım 1: Yemek sonrası bağırsak epitel hücresi, lümendeki glikozu kana aktif taşıma ile geçirir.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Adım 2: Karaciğer hücresi, kandaki fazla glikozu kolaylaştırılmış difüzyon ile içine alır.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Adım 3: Pankreas beta hücresi, insülin içeren vezikülleri ekzositozla dışarı salar.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Adım 4: Böbrek tüpü, sıvı dengesini korumak için suyu osmozla geri emer.</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Adım 1 ve Adım 2’deki geçiş türlerini karşılaştırınız. Her ikisinde de glikoz ve taşıyıcı protein kullanılmasına karşın neden biri ATP harcar, diğeri harcamaz? Konsantrasyon gradyentinin yönünü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Adım 3’teki ekzositoz sürecinin adımlarını açıklayınız. Bu süreçte hücre zarının yüzeyi nasıl değişir? Endositozdan farkı nedir?</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Adım 4’teki osmozda suyun hareket yönünü ve nedenini açıklayınız. Akvaporin kanal proteinlerinin bu süreçteki rolünü belirtiniz; akvaporin olmadan osmoz gerçekleşebilir mi?</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9  </w:t>
            </w:r>
            <w:r>
              <w:rPr>
                <w:rFonts w:ascii="Arial" w:cs="Arial" w:eastAsia="Arial" w:hAnsi="Arial"/>
                <w:b w:val="false"/>
                <w:bCs w:val="false"/>
                <w:i/>
                <w:iCs/>
                <w:color w:val="595959"/>
                <w:sz w:val="20"/>
                <w:szCs w:val="20"/>
              </w:rPr>
              <w:t xml:space="preserve">[Çıktı: BİY.9.2.8 – Hücreden Organ Sistemine Organizasyon]</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biyolog, karaciğeri şöyle analiz ediyor: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Hepatosit (karaciğer hücresi) → karaciğer dokusu → karaciğer organı → sindirim/boşaltım sistemi → organizma.</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Karaciğer; glikoz depolama, toksin parçalama, safra üretimi ve kan proteini sentezi gibi 500’den fazla işlev yürütür.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Bu işlevlerin hiçbiri tek bir hepatosit tarafından tam anlamıyla gerçekleştirilemez.</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Hepatositten organizmaya organizasyon basamaklarını sıralayınız. Her basamakta ortaya çıkan yapıyı tanımlayınız.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Karaciğerin 500’den fazla işlev yürütmesi, tek hepatositin yapamayacağı işlevlerin organizasyon sayesinde ortaya çıkmasını tümevarımsal akıl yürütme yöntemiyle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Karaciğer hem sindirim hem boşaltım sisteminin bir parçası sayılır. Bu durum organ sistemleri arasındaki işbirliğini ve homeostazinin korunmasını nasıl örnekler? Karaciğerin görev yapmaması durumunda homeostazide ne gibi bozulmalar ortaya çıkar?</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p>
      <w:pPr>
        <w:spacing w:after="0" w:before="0"/>
      </w:pPr>
      <w:r>
        <w:br w:type="page"/>
      </w:r>
    </w:p>
    <w:p>
      <w:pPr>
        <w:spacing w:after="30" w:before="0"/>
        <w:jc w:val="center"/>
      </w:pPr>
      <w:r>
        <w:rPr>
          <w:rFonts w:ascii="Arial" w:cs="Arial" w:eastAsia="Arial" w:hAnsi="Arial"/>
          <w:b/>
          <w:bCs/>
          <w:i w:val="false"/>
          <w:iCs w:val="false"/>
          <w:color w:val="C00000"/>
          <w:sz w:val="28"/>
          <w:szCs w:val="28"/>
        </w:rPr>
        <w:t xml:space="preserve">CEVAP ANAHTARI</w:t>
      </w:r>
    </w:p>
    <w:p>
      <w:pPr>
        <w:spacing w:after="60" w:before="0"/>
        <w:jc w:val="center"/>
      </w:pPr>
      <w:r>
        <w:rPr>
          <w:rFonts w:ascii="Arial" w:cs="Arial" w:eastAsia="Arial" w:hAnsi="Arial"/>
          <w:b w:val="false"/>
          <w:bCs w:val="false"/>
          <w:i w:val="false"/>
          <w:iCs w:val="false"/>
          <w:color w:val="595959"/>
          <w:sz w:val="22"/>
          <w:szCs w:val="22"/>
        </w:rPr>
        <w:t xml:space="preserve">9. Sınıf • Senaryo 6 • 2025-2026 2. Dönem 2. Yazılı</w:t>
      </w:r>
    </w:p>
    <w:p>
      <w:pPr>
        <w:pBdr>
          <w:bottom w:val="single" w:color="2E75B6" w:sz="4"/>
        </w:pBdr>
        <w:spacing w:after="60" w:before="60"/>
      </w:pPr>
    </w:p>
    <w:p>
      <w:pPr>
        <w:spacing w:after="80" w:before="8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1 – Cevap Anahtarı  </w:t>
            </w:r>
            <w:r>
              <w:rPr>
                <w:rFonts w:ascii="Arial" w:cs="Arial" w:eastAsia="Arial" w:hAnsi="Arial"/>
                <w:b w:val="false"/>
                <w:bCs w:val="false"/>
                <w:i/>
                <w:iCs/>
                <w:color w:val="595959"/>
                <w:sz w:val="19"/>
                <w:szCs w:val="19"/>
              </w:rPr>
              <w:t xml:space="preserve">[BİY.9.1.2]</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Gözlem: Küfün çevresinde bakteri temizlenmesi. Hipotez: Küf antibakteriyel madde üretiyor olabilir. Deney: Küf özütünün bakterilere etkisini test etme. Bilimsel süreç; gözlem → soru → hipotez → deney → sonuç → yayın şeklinde ilerler.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Salt tesadüf değil; Fleming gözlem yapma ve anlam çıkarma yeteneğine sahipti. Pek çok araştırmacı benzer küf kontaminasyonunu çöpe atmıştır. Bilimin doğası gereği gözlemler anlamsız değildir; arka plan bilgisi ve merak sorgulama üretir. Fleming’in bilgi birikimiyle gözlemi birleştirmesi bilimsel yeterliliği yansıtır.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Bilimde tek deney yeterli değildir; bulgular bağımsız laboratuvarlarca tekrarlanmalı, doğrulanmalıdır. Florey ve Chain’in 13 yıllık süreçteki çalışması saflaştırma, hayvan deneyi, insan denemesi basamaklarını içerir. Bu süreç güvenilirliği, geçerliliği ve güvenliği sağlar.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2 – Cevap Anahtarı  </w:t>
            </w:r>
            <w:r>
              <w:rPr>
                <w:rFonts w:ascii="Arial" w:cs="Arial" w:eastAsia="Arial" w:hAnsi="Arial"/>
                <w:b w:val="false"/>
                <w:bCs w:val="false"/>
                <w:i/>
                <w:iCs/>
                <w:color w:val="595959"/>
                <w:sz w:val="19"/>
                <w:szCs w:val="19"/>
              </w:rPr>
              <w:t xml:space="preserve">[BİY.9.1.6]</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Arkeler domain’i: Prokaryotik + eter bağlı lipit + histona sarılı DNA + peptidoglikan yok. Bakterilerden farklı: (1) Arkeler eter bağlı, Bakteriler ester bağlı lipit içerir. (2) Arkeler DNA’sını histona sarıyor, Bakteriler histonsuz. (3) Arkeler peptidoglikan içermiyor, Bakteriler içeriyor.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Domain sistemi 16S rRNA dizi karşılaştırması ve moleküler filogenetik yöntemlerle belirlendi. 5 âlem sistemi morfolo jiye dayalıydı; prokaryot-ökaryot ayrımını yapamayanları Arkeler olarak ayırt edemiyordu. Domain sistemi evrimsel akraba lıkları daha doğru yansıtır.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Arkelerin Ökaryotlara genetik benzerliği (histon, bazı RNA polimeraz alt birimleri) ortak bir ata dı işaret eder. Evrimsel çizgide Arkeler ve Ökaryotlar daha yakın akrabadır; Bakteriler ise daha erken ayrılmıştır. Tüm canlıların ortaktı atası LUCA (Last Universal Common Ancestor) ’dan türediği öne sürülmektedir.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3 – Cevap Anahtarı  </w:t>
            </w:r>
            <w:r>
              <w:rPr>
                <w:rFonts w:ascii="Arial" w:cs="Arial" w:eastAsia="Arial" w:hAnsi="Arial"/>
                <w:b w:val="false"/>
                <w:bCs w:val="false"/>
                <w:i/>
                <w:iCs/>
                <w:color w:val="595959"/>
                <w:sz w:val="19"/>
                <w:szCs w:val="19"/>
              </w:rPr>
              <w:t xml:space="preserve">[BİY.9.2.1]</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A: Su – çözücü, taşıma, termoregülasyon. B: Kalsiyum (Ca) – kemik/diş yapısı, kas-sinir iletimi. C: Bikarbonat (HCO₃⁻) – kan tampon sistemi, pH dengesi. D: Demir (Fe) – hemoglobinin hem grubunda; O₂ bağlanması.</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Polar yapı: Tuzları, şekerleri, aminoasitleri çözer → metabolik tepkimeler için ortam sağlar. Yüksek ısı kapasitesi: Fazla ısıyı absorbe eder, vücut sıcaklığını sabit tutar. Olmasa: Enzimler hızla denatüre olur, metabolizma durur; maddelerin taşınması imkânsızlaşır.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İskelet: Ca yetersizliğinde kemik mineralizasyonu bozulur; osteoporoz/raşitizm gelişir. Sinir-kas: Ca²⁺ nörotransmitter salgısında ve kas kasılmasında aracıdır; eksikliğinde kas krampları, kalp ritim bozukluğu, sinirsel uyarı iletim problemi ortaya çıkar.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4 – Cevap Anahtarı  </w:t>
            </w:r>
            <w:r>
              <w:rPr>
                <w:rFonts w:ascii="Arial" w:cs="Arial" w:eastAsia="Arial" w:hAnsi="Arial"/>
                <w:b w:val="false"/>
                <w:bCs w:val="false"/>
                <w:i/>
                <w:iCs/>
                <w:color w:val="595959"/>
                <w:sz w:val="19"/>
                <w:szCs w:val="19"/>
              </w:rPr>
              <w:t xml:space="preserve">[BİY.9.2.2 – Karbohidrat + Nükleik Asit]</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Mol. 1: Glikoz (monosakkarit, heksoz). Mol. 2: Laktoz veya sükroz (disakkarit); dehidrasyon tepkimesi: İki monosakkaritin -OH grupları arasında su açığa çıkarak glikozit bağı oluşur. Mol. 3: Selüloz (polisakkarit).</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Selüloz β-glikozit bağı içerir. İnsan α-amilazı α-bağını tanır, β-bağını tanımaz (enzim özgüllüğü). Bu nedenle sindirilmez; ancak bağırsak hareketlerini düzenler, kabızlığı önler ve bağırsak mikrobiyotasını besler.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Riboz içerdiğinden RNA nükleotididir. Deoksiriboz: 2’. karbonında -OH yerine -H taşır. Deoksiriboxun -OH eksikliği DNA ipliğini kimyasal olarak daha kararlı kılar; RNA ise bu -OH yüzünden hidrolize daha yatkındır. Bu yüzden kalıtsal bilgi için DNA tercih edilir.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5 – Cevap Anahtarı  </w:t>
            </w:r>
            <w:r>
              <w:rPr>
                <w:rFonts w:ascii="Arial" w:cs="Arial" w:eastAsia="Arial" w:hAnsi="Arial"/>
                <w:b w:val="false"/>
                <w:bCs w:val="false"/>
                <w:i/>
                <w:iCs/>
                <w:color w:val="595959"/>
                <w:sz w:val="19"/>
                <w:szCs w:val="19"/>
              </w:rPr>
              <w:t xml:space="preserve">[BİY.9.2.2 – Lipit + Protein]</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I: Fosfolipit (lipit). II: Taşıyıcı/kanal proteini (protein). III: Glikoprotein (protein + karbohidrat). IV: Kolesterol (lipit/steroit).</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Fosfolipitler hidrofilik başlarıyla suya dönük (hücre içi/dışı), hidrofobik kuyruklarıyla birbirine bakan çift katman oluşturur. Hidrofobik iç bölge polar ve büyük molekülleri geçirmez; seçici geçirgenlik böylece sağlanır.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Yüksek sıcaklık: Fosfolipitler çok hareketli → kolesterol onları aralarına girerek sabitleler, aşırı akışkanlığı engeller. Düşük sıcaklık: Fosfolipitler donmaya yatkın → kolesterol sıkı dizilimi bozarak zarın donmasını önler. Yokluğunda zar; sıcakta çöker, soğukta donar.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6 – Cevap Anahtarı  </w:t>
            </w:r>
            <w:r>
              <w:rPr>
                <w:rFonts w:ascii="Arial" w:cs="Arial" w:eastAsia="Arial" w:hAnsi="Arial"/>
                <w:b w:val="false"/>
                <w:bCs w:val="false"/>
                <w:i/>
                <w:iCs/>
                <w:color w:val="595959"/>
                <w:sz w:val="19"/>
                <w:szCs w:val="19"/>
              </w:rPr>
              <w:t xml:space="preserve">[BİY.9.2.4]</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Katalaz pH 7, 37°C’de aktif merkezi H₂O₂’ye (substrat) en uygun konformasyonda; enzim-substrat kompleksi hızla oluşur, maksimum ürün (O₂) üretilir. pH 4’te H⁺ iyonu aktif merkez amino asitlerini iyonize ederek şeklini bozar; substrat bağlanamaz, aktivite düşer.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Deney 3 (4°C): Aktivasyon enerjisi karşılanamaz, az çarpışma → düşük aktivite. Ancak enzim bozulmamıştır; sıcaklık yükseltilince aktivite geri gelir (geri dönüşlü). Deney 5 (100°C): Yüksek ısı kovalent olmayan bağları kalıcı olarak kırar; aktif merkez yıkılır, geri dönüşsüz denatürasyon.</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Rekabetçi inhibitör: Substrat ile aynı aktif merkeze bağlanır, substrattıla yarışır; substrat konsantrasyonu artırılınca etki azaltılabilir. Rekabetçi olmayan: Allosterik bölgeye bağlanır, aktif merkezin şeklini değiştir; substrat konsantrasyonu artırılsa da engel kalkıaz.</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7 – Cevap Anahtarı  </w:t>
            </w:r>
            <w:r>
              <w:rPr>
                <w:rFonts w:ascii="Arial" w:cs="Arial" w:eastAsia="Arial" w:hAnsi="Arial"/>
                <w:b w:val="false"/>
                <w:bCs w:val="false"/>
                <w:i/>
                <w:iCs/>
                <w:color w:val="595959"/>
                <w:sz w:val="19"/>
                <w:szCs w:val="19"/>
              </w:rPr>
              <w:t xml:space="preserve">[BİY.9.2.5]</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1: Mitokondri. 2: Granüllü endoplazmik retikulum (GER). 3: Düz ER (DER). 4: Peroksizom. 5: Golgi aygıtı. Detoksifikasyonda: DER (sitokrom P450 enzimleriyle zehirli maddeleri oksitler) ve Peroksizom (H₂O₂’yi katalazla parçalar) özellikle etkindir.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GER: Ribozomlarıyla salgı ve zar proteinleri sentezler; ER lümenine iletir. DER: Lipit ve steroit hormon sentezi, ilaç metabolizması, Ca²⁺ depolanması. Karaciğerde steroit hormon ve yağ metabolizması aktif olduğundan DER daha bol bulunur.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Golgi; proteinleri modifiye eder (glikosilasyon, fosforilasyon), sıralar ve paketler. Üç hedef: (1) Lizozom – sindirim enzimleri. (2) Hücre zarı – zar proteinleri ve glikoproteinler. (3) Ekzositoz vezikülleri – safra tuzları, hormonlar gibi dışarıya salgılanacak maddeler.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8 – Cevap Anahtarı  </w:t>
            </w:r>
            <w:r>
              <w:rPr>
                <w:rFonts w:ascii="Arial" w:cs="Arial" w:eastAsia="Arial" w:hAnsi="Arial"/>
                <w:b w:val="false"/>
                <w:bCs w:val="false"/>
                <w:i/>
                <w:iCs/>
                <w:color w:val="595959"/>
                <w:sz w:val="19"/>
                <w:szCs w:val="19"/>
              </w:rPr>
              <w:t xml:space="preserve">[BİY.9.2.6]</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Adım 1: Aktif taşıma; glikoz bağırsak lümeninde düşük yoğunlukta bile kana taşınır (gradyente karşı), ATP harcanır, pompa proteini kullanılır. Adım 2: Kolaylaştırılmış difüzyon; kan glikoz yüksek → karaciğer düşük; gradyent yönünde, ATP harcanmaz, taşıyıcı protein (GLUT) kullanılır.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Ekzositoz: Golgi → sekretuar vezikül → vezikül hücre zarına yanaşır → zar ile birleşir → içerik dışarıya salınır. Zar yüzeyi büyür (vezikül zarı eklendiği için). Endositoz: Tersine; zar içe kıvrılır, zar yüzeyi küçülür.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Böbrek tüpü içi hipotonik (az çözünen = çok su), kan hipertonik; su ozmozla az yoğun tüpten çok yoğun kana geçer. Akvaporin: Su kanalı proteini; olmadan su fosfolipit katmandan çok yavaş geçer, akvaporinle geçiş hızı on kat artar; osmoz gerçekleşir ama çok yavaş.</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9 – Cevap Anahtarı  </w:t>
            </w:r>
            <w:r>
              <w:rPr>
                <w:rFonts w:ascii="Arial" w:cs="Arial" w:eastAsia="Arial" w:hAnsi="Arial"/>
                <w:b w:val="false"/>
                <w:bCs w:val="false"/>
                <w:i/>
                <w:iCs/>
                <w:color w:val="595959"/>
                <w:sz w:val="19"/>
                <w:szCs w:val="19"/>
              </w:rPr>
              <w:t xml:space="preserve">[BİY.9.2.8]</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Hepatosit (hücre) → Karaciğer dokusu (benzer hücreler) → Karaciğer (farklı doku tipleri) → Sindirim/Boşaltım sistemi (ilişkili organlar) → Organizma.</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Tümevarıms: Tek hepatosit toksin parçalayabilir ama 500 işlevi yürütemez. Hepatositler doku düzeyinde organize olunca iş bölümü gerçekleşir. Organ düzeyinde farklı doku tipleri (damar, safra kanalı, bağ dokusu) eklenince yeni işlevler (safra üretimi, kan filtreleme) ortaya çıkar. Organizasyon her basamakta yeni özellikler ekler.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Karaciğer; sindirim sistemine safra katkısıyla yağ sindirimini, boşaltım sistemine kan filtrelemeyle toksin atılımını sağlar. Karaciğer çalışmazsa: Kan şekeri dengesiz (glikojen depo edilemez), toksinler birikir (ensefalopati), pıhtılaşma faktörleri üretilmez (kanama riski), homeostazi tümüyle bozulur.</w:t>
            </w:r>
          </w:p>
        </w:tc>
      </w:tr>
    </w:tbl>
    <w:p>
      <w:pPr>
        <w:spacing w:after="100" w:before="100"/>
      </w:pP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2026-05-23T10:48:57.910Z</dcterms:created>
  <dcterms:modified xsi:type="dcterms:W3CDTF">2026-05-23T10:48:57.924Z</dcterms:modified>
</cp:coreProperties>
</file>

<file path=docProps/custom.xml><?xml version="1.0" encoding="utf-8"?>
<Properties xmlns="http://schemas.openxmlformats.org/officeDocument/2006/custom-properties" xmlns:vt="http://schemas.openxmlformats.org/officeDocument/2006/docPropsVTypes"/>
</file>