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F3864" w:sz="6"/>
              <w:left w:val="single" w:color="1F3864" w:sz="6"/>
              <w:bottom w:val="single" w:color="1F3864" w:sz="6"/>
              <w:right w:val="single" w:color="1F3864" w:sz="6"/>
            </w:tcBorders>
            <w:shd w:fill="1F3864" w:val="clear"/>
            <w:tcMar>
              <w:top w:type="dxa" w:w="120"/>
              <w:left w:type="dxa" w:w="200"/>
              <w:bottom w:type="dxa" w:w="120"/>
              <w:right w:type="dxa" w:w="200"/>
            </w:tcMar>
          </w:tcPr>
          <w:p>
            <w:pPr>
              <w:spacing w:before="60" w:after="60"/>
              <w:jc w:val="center"/>
            </w:pPr>
            <w:r>
              <w:rPr>
                <w:rFonts w:ascii="Times New Roman" w:cs="Times New Roman" w:eastAsia="Times New Roman" w:hAnsi="Times New Roman"/>
                <w:b/>
                <w:bCs/>
                <w:sz w:val="24"/>
                <w:szCs w:val="24"/>
              </w:rPr>
              <w:t xml:space="preserve">T.C. MİLLÎ EĞİTİM BAKANLIĞI</w:t>
            </w:r>
          </w:p>
          <w:p>
            <w:pPr>
              <w:spacing w:before="60" w:after="60"/>
              <w:jc w:val="center"/>
            </w:pPr>
            <w:r>
              <w:rPr>
                <w:rFonts w:ascii="Times New Roman" w:cs="Times New Roman" w:eastAsia="Times New Roman" w:hAnsi="Times New Roman"/>
                <w:b/>
                <w:bCs/>
                <w:sz w:val="22"/>
                <w:szCs w:val="22"/>
              </w:rPr>
              <w:t xml:space="preserve">2025–2026 EĞİTİM ÖĞRETİM YILI | 2. DÖNEM 1. YAZILI SINAVI</w:t>
            </w:r>
          </w:p>
          <w:p>
            <w:pPr>
              <w:spacing w:before="60" w:after="60"/>
              <w:jc w:val="center"/>
            </w:pPr>
            <w:r>
              <w:rPr>
                <w:rFonts w:ascii="Times New Roman" w:cs="Times New Roman" w:eastAsia="Times New Roman" w:hAnsi="Times New Roman"/>
                <w:b/>
                <w:bCs/>
                <w:sz w:val="24"/>
                <w:szCs w:val="24"/>
              </w:rPr>
              <w:t xml:space="preserve">12. SINIF BİYOLOJİ DERSİ — 9. SENARYO</w:t>
            </w:r>
          </w:p>
        </w:tc>
      </w:tr>
    </w:tbl>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400"/>
        <w:gridCol w:w="3360"/>
        <w:gridCol w:w="1800"/>
      </w:tblGrid>
      <w:tr>
        <w:tc>
          <w:tcPr>
            <w:tcBorders>
              <w:top w:val="single" w:color="333333" w:sz="4"/>
              <w:left w:val="single" w:color="333333" w:sz="4"/>
              <w:bottom w:val="single" w:color="333333" w:sz="4"/>
              <w:right w:val="single" w:color="333333" w:sz="4"/>
            </w:tcBorders>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Okul:</w:t>
            </w:r>
            <w:r>
              <w:rPr>
                <w:rFonts w:ascii="Times New Roman" w:cs="Times New Roman" w:eastAsia="Times New Roman" w:hAnsi="Times New Roman"/>
                <w:sz w:val="22"/>
                <w:szCs w:val="22"/>
              </w:rPr>
              <w:t xml:space="preserve"> ___________________</w:t>
            </w:r>
          </w:p>
        </w:tc>
        <w:tc>
          <w:tcPr>
            <w:tcBorders>
              <w:top w:val="single" w:color="333333" w:sz="4"/>
              <w:left w:val="single" w:color="333333" w:sz="4"/>
              <w:bottom w:val="single" w:color="333333" w:sz="4"/>
              <w:right w:val="single" w:color="333333" w:sz="4"/>
            </w:tcBorders>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Sınıf/Şube:</w:t>
            </w:r>
            <w:r>
              <w:rPr>
                <w:rFonts w:ascii="Times New Roman" w:cs="Times New Roman" w:eastAsia="Times New Roman" w:hAnsi="Times New Roman"/>
                <w:sz w:val="22"/>
                <w:szCs w:val="22"/>
              </w:rPr>
              <w:t xml:space="preserve"> 12 / ___</w:t>
            </w:r>
          </w:p>
        </w:tc>
        <w:tc>
          <w:tcPr>
            <w:tcBorders>
              <w:top w:val="single" w:color="333333" w:sz="4"/>
              <w:left w:val="single" w:color="333333" w:sz="4"/>
              <w:bottom w:val="single" w:color="333333" w:sz="4"/>
              <w:right w:val="single" w:color="333333" w:sz="4"/>
            </w:tcBorders>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Ad Soyad:</w:t>
            </w:r>
            <w:r>
              <w:rPr>
                <w:rFonts w:ascii="Times New Roman" w:cs="Times New Roman" w:eastAsia="Times New Roman" w:hAnsi="Times New Roman"/>
                <w:sz w:val="22"/>
                <w:szCs w:val="22"/>
              </w:rPr>
              <w:t xml:space="preserve"> _______________________</w:t>
            </w:r>
          </w:p>
        </w:tc>
        <w:tc>
          <w:tcPr>
            <w:tcBorders>
              <w:top w:val="single" w:color="333333" w:sz="4"/>
              <w:left w:val="single" w:color="333333" w:sz="4"/>
              <w:bottom w:val="single" w:color="333333" w:sz="4"/>
              <w:right w:val="single" w:color="333333" w:sz="4"/>
            </w:tcBorders>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Puan:</w:t>
            </w:r>
            <w:r>
              <w:rPr>
                <w:rFonts w:ascii="Times New Roman" w:cs="Times New Roman" w:eastAsia="Times New Roman" w:hAnsi="Times New Roman"/>
                <w:sz w:val="22"/>
                <w:szCs w:val="22"/>
              </w:rPr>
              <w:t xml:space="preserve"> _____ / 100</w:t>
            </w:r>
          </w:p>
        </w:tc>
      </w:tr>
    </w:tbl>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33333" w:sz="4"/>
              <w:left w:val="single" w:color="333333" w:sz="4"/>
              <w:bottom w:val="single" w:color="333333" w:sz="4"/>
              <w:right w:val="single" w:color="333333" w:sz="4"/>
            </w:tcBorders>
            <w:shd w:fill="FFF9E6" w:val="clear"/>
            <w:tcMar>
              <w:top w:type="dxa" w:w="80"/>
              <w:left w:type="dxa" w:w="160"/>
              <w:bottom w:type="dxa" w:w="80"/>
              <w:right w:type="dxa" w:w="160"/>
            </w:tcMar>
          </w:tcPr>
          <w:p>
            <w:pPr>
              <w:spacing w:before="60" w:after="60"/>
            </w:pPr>
            <w:r>
              <w:rPr>
                <w:rFonts w:ascii="Times New Roman" w:cs="Times New Roman" w:eastAsia="Times New Roman" w:hAnsi="Times New Roman"/>
                <w:b/>
                <w:bCs/>
                <w:sz w:val="22"/>
                <w:szCs w:val="22"/>
              </w:rPr>
              <w:t xml:space="preserve">Yönergeler: </w:t>
            </w:r>
            <w:r>
              <w:rPr>
                <w:rFonts w:ascii="Times New Roman" w:cs="Times New Roman" w:eastAsia="Times New Roman" w:hAnsi="Times New Roman"/>
                <w:sz w:val="22"/>
                <w:szCs w:val="22"/>
              </w:rPr>
              <w:t xml:space="preserve">Sınav 10 sorudan oluşmaktadır. Her soru birden fazla alt sorudan oluşabilir. Tüm soruları dikkatlice okuyunuz, yanıtlarınızı açık ve gerekçeli biçimde yazınız. Toplam puan: 100. Süre: 40 dakika.</w:t>
            </w:r>
          </w:p>
        </w:tc>
      </w:tr>
    </w:tbl>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1</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12.1.1.2 — Nükleik Asitlerin Çeşitleri ve Görevleri</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adli tıp uzmanı, suç mahallinde bulunan saç tellerinden DNA elde etmek istemektedir. Bu DNA numunesini PCR ile çoğaltıp dizi analizine gönderecektir.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Saç telinde hangi hücre tipinin DNA içerdiğini açıklayınız; DNA'nın nükleotit yapısını ve çift sarmal organizasyonunu kısaca belirtiniz.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DNA'nın RNA'dan üç temel kimyasal farkını açıklayınız; bu farklılıkların kalıcılık ve kararlılık açısından önemini değerlendiriniz.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Adli tıpta DNA profili oluşturmak için neden protein yerine DNA tercih edildiğini açıklayınız. (2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2</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12.1.2.1 — Protein Sentezinin Mekanizması</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Fenilketonüri (PKU), fenilalanin hidroksilaz enziminin eksikliğinden kaynaklanmaktadır. Bu enzim karaciğerde fenilalanin aminoasidini tirozine çevirir; eksikliğinde fenilalanin birikimine bağlı beyin hasarı oluşur.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Fenilalanin hidroksilaz geninin mRNA'ya dönüştürülme sürecini (transkripsiyon) açıklayınız; ökaryotlardaki transkripsiyon sonrası RNA modifikasyonlarını (splicing, 5' şapka, poli-A kuyruğu) belirtiniz.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Ribozomda translasyon mekanizmasını; A, P ve E bölgelerinin işlevlerini ve kodon-antikodon eşleşmesini açıklayınız. (5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PKU hastasında fenilalanin hidroksilaz eksikliğini, gen düzeyinden protein fonksiyonuna uzanan zinciri takip ederek açıklayınız.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3</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12.1.2.3 — Genetik Mühendisliği ve Biyoteknoloji</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Biyoplastik araştırmacıları, petrol bazlı plastiği biyoparçalanabilir PHA (polihidroksialkanoat) ile değiştirmek amacıyla bakterilere PHA sentez geni aktarmaktadır.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PHA sentez geninin bakteriye aktarılma sürecini (rekombinant DNA teknolojisi) adım adım açıklayınız.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Biyoplastik üretiminin çevresel ve ekonomik avantajlarını ve dezavantajlarını tartışarak genel bir değerlendirme yapınız.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4</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12.2.2.1 — Fotosentezin Önemi</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Tarih öncesi zamanlarda atmosferde oksijen bulunmamakta ve yaşam anaerobik karakterdeydi. Siyanobakterilerin ortaya çıkışıyla birlikte atmosferde oksijen birikmeye başlamış, bu süreç "Büyük Oksidasyon Olayı" olarak adlandırılmıştır.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Fotosentezin atmosferdeki O₂ miktarını artırmasının canlı çeşitliliği ve ekosistem evrimi açısından önemini açıklayınız.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Günümüzde fotosentezin karbon döngüsüne katkısını açıklayınız; fosil yakıt kullanımının bu dengeyi nasıl bozduğunu değerlendiriniz.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5</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12.2.2.2 — Fotosentez Sürecini Şema Üzerinde Açıklama</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Mısır (C4) ve buğday (C3) bitkileri farklı fotosentez mekanizmaları kullanmaktadır. C4 bitkiler daha verimli CO₂ fiksasyonu yaparken C3 bitkiler sıcak ortamlarda fotorespirasyona maruz kalır.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C3 bitkisinde fotosentezin ışığa bağımlı ve Calvin döngüsü evrelerini kısaca açıklayınız; her evrenin gerçekleştiği kloroplast yapısını belirtiniz.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C4 bitkilerinin sıcak iklimde avantajlı olmasını CO₂ konsantrasyon mekanizması üzerinden açıklayınız; fotorespirasyonun neden önlendiğini belirtiniz.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6</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12.2.2.3 — Fotosentez Hızını Etkileyen Faktörler</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botanik bahçesi serası, kışın gün ışığının kısaldığı koşullarda bitkiler için yapay ışık sistemi kurmaktadır. Sera uzmanı hangi dalga boyunun ve ışık şiddetinin en verimli olduğunu araştırmaktadır.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Fotosentez hızını etkileyen fiziksel faktörleri (ışık yoğunluğu, dalga boyu, sıcaklık) açıklayınız; her birinin etkisini grafiksel eğilimle belirtiniz.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Sera uzmanı en iyi sonucu vermesi için hangi ışık dalga boylarını öncelikle kullanmalıdır? Fotosentetik pigmentlerin absorpsiyon spektrumu ile bu tercih arasındaki ilişkiyi açıklayınız.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7</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12.2.3.1 — Kemosentez Olayını Açıklama</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çevre mühendisi, asit maden drenajı (AMD) sorununu incelemektedir. Bu olayda Acidithiobacillus ferrooxidans bakterisi maden atıklarındaki demir sülfürü oksidleyerek sülfürik asit oluşturmakta; çevre ciddi şekilde zarar görmektedir.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Kemosentezi tanımlayınız; A. ferrooxidans'ın kemosentez sürecini ve enerji elde etme reaksiyonunu açıklayınız.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AMD'nin çevre etkilerini (su kirliliği, toprak asitlenmesi, biyoçeşitlilik kaybı) açıklayınız; kemosentetik bakterinin bu süreçteki rolünü belirtiniz.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Kemosentetik bakterilerin bioremediation (biyoiyileştirme) alanında nasıl kullanılabileceğini değerlendiriniz; çevre kirliliğinin giderilmesindeki potansiyelini tartışınız.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8</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12.2.4.1 — Hücresel Solunumu Açıklama</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araştırmacı, dinitrofenol (DNP) adlı maddenin iç mitokondri zarında proton sızıntısı oluşturduğunu tespit etmiştir. Geçmişte kilo verme ilacı olarak kullanılan DNP, ölümcül yan etkileri nedeniyle yasaklanmıştır.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Aerobik solunumun elektron taşıma zinciri ve kemiozmoz aşamasını açıklayınız; proton gradyanının ATP sentezindeki kritik rolünü belirtiniz.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DNP'nin mitokondri zarında proton sızıntısı oluşturmasının ATP sentezi ve ısı üretimine etkisini açıklayınız.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DNP'nin kilo verdirebilmesinin biyokimyasal mekanizmasını açıklayınız; neden ölümcül olabileceğini değerlendiriniz.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9</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12.2.4.2 — Oksijenli Solunumda Deney</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Bir araştırmacı, farklı sıcaklıklarda çimlenen mercimek tohumlarının solunum hızlarını ölçmektedir. 10°C, 20°C, 30°C ve 40°C'de kapalı respirometre düzeneklerinde deneyi yürütmektedir.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Deneyin bağımsız değişkenini, bağımlı değişkenini ve kontrol grubunu belirleyiniz; sabit tutulması gereken değişkenleri listeleyiniz.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Sıcaklık artışının solunum hızına etkisini Q₁₀ kuralı ve enzim kinetiksi üzerinden açıklayınız; 40°C'de ne gözlemlenebileceğini tahmin ediniz.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Deneyin sonuçlarını aerobik solunumun genel denklemi ile ilişkilendiriniz; sıcaklık-solunum eğrisini yorumlayarak optimum sıcaklığı ve denatürasyon noktasını belirtiniz.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1400"/>
        <w:gridCol w:w="6160"/>
        <w:gridCol w:w="1800"/>
      </w:tblGrid>
      <w:tr>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SORU 10</w:t>
            </w:r>
          </w:p>
        </w:tc>
        <w:tc>
          <w:tcPr>
            <w:tcBorders>
              <w:top w:val="single" w:color="1F3864" w:sz="6"/>
              <w:left w:val="single" w:color="1F3864" w:sz="6"/>
              <w:bottom w:val="single" w:color="1F3864" w:sz="6"/>
              <w:right w:val="single" w:color="1F3864" w:sz="6"/>
            </w:tcBorders>
            <w:shd w:fill="D6E4F7" w:val="clear"/>
            <w:tcMar>
              <w:top w:type="dxa" w:w="80"/>
              <w:left w:type="dxa" w:w="120"/>
              <w:bottom w:type="dxa" w:w="80"/>
              <w:right w:type="dxa" w:w="120"/>
            </w:tcMar>
            <w:vAlign w:val="center"/>
          </w:tcPr>
          <w:p>
            <w:pPr>
              <w:spacing w:before="60" w:after="60"/>
            </w:pPr>
            <w:r>
              <w:rPr>
                <w:rFonts w:ascii="Times New Roman" w:cs="Times New Roman" w:eastAsia="Times New Roman" w:hAnsi="Times New Roman"/>
                <w:sz w:val="20"/>
                <w:szCs w:val="20"/>
              </w:rPr>
              <w:t xml:space="preserve">Kazanım: 12.2.4.3 — Fotosentez ve Solunum İlişkisi</w:t>
            </w:r>
          </w:p>
        </w:tc>
        <w:tc>
          <w:tcPr>
            <w:tcBorders>
              <w:top w:val="single" w:color="1F3864" w:sz="6"/>
              <w:left w:val="single" w:color="1F3864" w:sz="6"/>
              <w:bottom w:val="single" w:color="1F3864" w:sz="6"/>
              <w:right w:val="single" w:color="1F3864" w:sz="6"/>
            </w:tcBorders>
            <w:shd w:fill="1F3864" w:val="clear"/>
            <w:tcMar>
              <w:top w:type="dxa" w:w="80"/>
              <w:left w:type="dxa" w:w="120"/>
              <w:bottom w:type="dxa" w:w="80"/>
              <w:right w:type="dxa" w:w="120"/>
            </w:tcMar>
            <w:vAlign w:val="cente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sz w:val="22"/>
          <w:szCs w:val="22"/>
        </w:rPr>
        <w:t xml:space="preserve">İklim değişikliği araştırmacıları, Arktik'te buzulların erimesiyle ortaya çıkan permafrost çözülmesinin topraklardaki organik maddeyi dekompoze eden bakteriler için yeni substrat oluşturduğunu tespit etmiştir. Bu süreç hem CO₂ hem CH₄ salınımına yol açmaktadır.</w:t>
      </w:r>
    </w:p>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Permafrost çözülmesiyle artan mikrobiyal solunumun (heterotrof solunum) fotosentez-solunum dengesini nasıl bozduğunu açıklayınız; atmosferik CO₂ artışına etkisini belirtiniz.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Bu sürecin pozitif geri besleme döngüsü oluşturduğunu; nasıl kendi kendini güçlendirdiğini açıklayınız.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Arktik'teki fotosentez kapasitesinin (karasal bitkiler, algler) artması bu döngüyü dengeleyebilir mi? Bilimsel verilere dayanarak değerlendiriniz. (4 puan)</w:t>
      </w:r>
    </w:p>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33333" w:sz="4"/>
              <w:left w:val="single" w:color="333333" w:sz="4"/>
              <w:bottom w:val="single" w:color="333333" w:sz="4"/>
              <w:right w:val="single" w:color="333333" w:sz="4"/>
            </w:tcBorders>
            <w:shd w:fill="1F3864" w:val="clear"/>
            <w:tcMar>
              <w:top w:type="dxa" w:w="80"/>
              <w:left w:type="dxa" w:w="200"/>
              <w:bottom w:type="dxa" w:w="80"/>
              <w:right w:type="dxa" w:w="200"/>
            </w:tcMar>
          </w:tcPr>
          <w:p>
            <w:pPr>
              <w:spacing w:before="60" w:after="60"/>
              <w:jc w:val="center"/>
            </w:pPr>
            <w:r>
              <w:rPr>
                <w:rFonts w:ascii="Times New Roman" w:cs="Times New Roman" w:eastAsia="Times New Roman" w:hAnsi="Times New Roman"/>
                <w:b/>
                <w:bCs/>
                <w:sz w:val="22"/>
                <w:szCs w:val="22"/>
              </w:rPr>
              <w:t xml:space="preserve">TOPLAM: 10 + 12 + 8 + 8 + 8 + 8 + 10 + 10 + 12 + 14 = 100 PUAN</w:t>
            </w:r>
          </w:p>
        </w:tc>
      </w:tr>
    </w:tbl>
    <w:p>
      <w:pPr>
        <w:spacing w:before="40" w:after="40"/>
      </w:pPr>
      <w:r>
        <w:t xml:space="preserve"/>
      </w:r>
    </w:p>
    <w:p>
      <w:pPr>
        <w:spacing w:before="60" w:after="60"/>
        <w:jc w:val="center"/>
      </w:pPr>
      <w:r>
        <w:rPr>
          <w:rFonts w:ascii="Times New Roman" w:cs="Times New Roman" w:eastAsia="Times New Roman" w:hAnsi="Times New Roman"/>
          <w:i/>
          <w:iCs/>
          <w:sz w:val="18"/>
          <w:szCs w:val="18"/>
        </w:rPr>
        <w:t xml:space="preserve">2025–2026 Eğitim Öğretim Yılı | 2. Dönem 1. Yazılı | 12. Sınıf Biyoloji | 9. Senaryo</w:t>
      </w:r>
    </w:p>
    <w:p>
      <w:pPr>
        <w:spacing w:before="0" w:after="0"/>
      </w:pPr>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F3864" w:sz="6"/>
              <w:left w:val="single" w:color="1F3864" w:sz="6"/>
              <w:bottom w:val="single" w:color="1F3864" w:sz="6"/>
              <w:right w:val="single" w:color="1F3864" w:sz="6"/>
            </w:tcBorders>
            <w:shd w:fill="7B2D00" w:val="clear"/>
            <w:tcMar>
              <w:top w:type="dxa" w:w="120"/>
              <w:left w:type="dxa" w:w="200"/>
              <w:bottom w:type="dxa" w:w="120"/>
              <w:right w:type="dxa" w:w="200"/>
            </w:tcMar>
          </w:tcPr>
          <w:p>
            <w:pPr>
              <w:spacing w:before="60" w:after="60"/>
              <w:jc w:val="center"/>
            </w:pPr>
            <w:r>
              <w:rPr>
                <w:rFonts w:ascii="Times New Roman" w:cs="Times New Roman" w:eastAsia="Times New Roman" w:hAnsi="Times New Roman"/>
                <w:b/>
                <w:bCs/>
                <w:sz w:val="26"/>
                <w:szCs w:val="26"/>
              </w:rPr>
              <w:t xml:space="preserve">★ CEVAP ANAHTARI ★</w:t>
            </w:r>
          </w:p>
          <w:p>
            <w:pPr>
              <w:spacing w:before="60" w:after="60"/>
              <w:jc w:val="center"/>
            </w:pPr>
            <w:r>
              <w:rPr>
                <w:rFonts w:ascii="Times New Roman" w:cs="Times New Roman" w:eastAsia="Times New Roman" w:hAnsi="Times New Roman"/>
                <w:b/>
                <w:bCs/>
                <w:sz w:val="22"/>
                <w:szCs w:val="22"/>
              </w:rPr>
              <w:t xml:space="preserve">(Öğretmen Kopyası — Öğrencilere Dağıtılmayacaktır)</w:t>
            </w:r>
          </w:p>
        </w:tc>
      </w:tr>
    </w:tbl>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1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Saç telinin kökündeki folikül hücreleri çekirdek içerir → DNA. Saç gövdesi (keratin dolu, çekirdeği olmayan) hücreler PCR için uygun değildir; kök gereklidir. DNA: fosfat + deoksiriboz + azotlu baz nükleotitlerinden oluşur; A-T ve G-C bazlaşmasıyla çift sarmal.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(1) Şeker: deoksiriboz vs. riboz. (2) Baz: timin vs. urasil. (3) Zincir: çift sarmal vs. tek. Önem: Deoksiribozdaki C2-OH yokluğu DNA'yı RNA'ya kıyasla çok daha stabil kılar; alkalin hidrolize dirençli → nesiller boyu bilgi taşır; RNA kısa ömürlü mesajlar için uygundur.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DNA bireysel özgündür (her bireyin dizisi farklı); değişmez, vücudun tüm çekirdekli hücrelerinde aynı. Protein ise doku, yaş ve çevreye göre değişir; kimliği sabit biçimde temsil etmez. (2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2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RNA polimeraz promotoru tanır, kalıp iplikleri 3'→5' okur, pre-mRNA sentezler. Sonrası: 5' şapka (7-metilguanozin) eklenir → ribosom tanıması ve mRNA stabilitesi. Poli-A kuyruğu (3' uçta ~200 adenin) → nüklaz direnci, translasyon verimliliği. Splicing: spliceosom intronu çıkarır, ekzonları birleştirir → olgun mRNA.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A bölgesi: amino asil-tRNA giriş yapısı. P bölgesi: uzayan polipeptit zinciri tutulur. E bölgesi: boşaltılmış tRNA ayrılır. Kodon-antikodon: Watson-Crick bazlaşması, wobble pozisyonu toleransı. Peptidil transferaz (rRNA'nın ribozim aktivitesi) P bölgesindeki zinciri A'daki amino aside aktarır; peptit bağı oluşur. (5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PKU gen mutasyonu → hatalı mRNA → yanlış katlanmış/işlevsiz fenilalanin hidroksilaz proteini → tirozin sentezi durar, fenilalanin birikir → kan-beyin bariyerini geçen fenilalanin sinir hücrelerinde toksik → miyelinizasyon bozulur → zihinsel engellilik.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3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(1) PHA sentez geni (phaCAB operonu) organizmanın DNA'sından veya sentetik olarak hazırlanır. (2) Kısıtlama enzimiyle kesilir. (3) Bakteri (E. coli) plazmidi aynı enzimle açılır. (4) Ligaz ile rekombinant plazmid oluşturulur. (5) Transformasyon ile bakteri hücresine aktarılır. (6) Seçici besiyerinde transgenik koloniler çoğaltılır; PHA üretimi endüstriyel ölçeğe taşınır.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Avantajlar: biyoparçalanabilir → plastik kirliliği azalır; CO₂ nötr yaşam döngüsü; yenilenebilir hammadde. Dezavantajlar: üretim maliyeti petrol plastiğin 5–10 katı; mekanik özellikler henüz yetersiz; ölçekleme güçlüğü. Değerlendirme: enerji ve hammadde politikaları iyileştirildikçe biyoplastik ekonomik eşiği aşabilir; uzun vadede sürdürülebilir bir alternatif olacaktır.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4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Siyanobakteri fotosentezi: O₂ atmosfere birikmeye başladı → anaerobik organizmaların çoğu yok oldu (oksidasyon stresi) → mitokondri taşıyan aerobik ökaryotlar evrimleşti → kompleks çok hücreli yaşam mümkün oldu. Ozon tabakası: artan O₂ → ozon (O₃) oluşumu → UV filtresi → kara yaşamının evrimi.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Fotosentez: CO₂ → organik C (biyokütle) → besin zinciri veya fosil yakıt (jeolojik süreçlerle). Günümüz dengesi: fotosentez ~120 Gt C/yıl fikse eder, solunum+ayrışma benzer miktarı salar → denge. Fosil yakıt: milyonlarca yıl depolanmış karbon yakılır → ilave CO₂ → denge bozulur → atmosfer CO₂ artar → sera etkisi güçlenir.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5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Işığa bağımlı (tilakoid membranı): su fotolizi → O₂ + 4H⁺ + 4e⁻; ETC → proton gradyani → ATP; ferredoksin → NADPH. Calvin döngüsü (stroma): CO₂ + RuBP → (RuBisCO) → 3-PGA → G3P → glikoz veya RuBP yenilenmesi; 3 ATP + 2 NADPH/CO₂.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C4 bitkisi: mezofil hücrelerinde CO₂, fosfoenol pirüvata (PEP) bağlanır → C4 bileşik (oksaloasetat → malat) → bundle sheath hücrelerine taşınır → orada CO₂ açılır → RuBisCO'ya yüksek CO₂ konsantrasyonu sunulur → fotorespirasyon (O₂ ile yanlış RuBisCO reaksiyonu) engellenir → C3'e kıyasla verim ~%40 artar.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6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8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Işık yoğunluğu: artışla fotosentez hızlanır → doyum noktasında plato. Dalga boyu: kırmızı (~680 nm) ve mavi (~450 nm) ışık en etkin; yeşil yansıtılır. Sıcaklık: 0–35°C arası hız artar → optimum sonrası denatürasyon → hız düşer.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Klorofil a ve b: kırmızı (650–680 nm) ve mavi (430–450 nm) ışığı absorbe eder. Karotenoidler: sarı-turuncu (450–500 nm) absorbe eder → enerji klorofil a'ya aktarılır. Sera uzmanı kırmızı ve mavi LED kullanmalıdır; bu dalga boyları en yüksek klorofil aktivitesini sağlar, enerji tüketimi minimize edilir.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7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Kemosentez: inorganik madde oksidasyonundan elde edilen kimyasal enerjiyle CO₂'den organik madde. A. ferrooxidans reaksiyonu: 4Fe²⁺ + O₂ + 4H⁺ → 4Fe³⁺ + 2H₂O + enerji; ayrıca FeS₂ + 3,5O₂ + H₂O → FeSO₄ + H₂SO₄ (pirit oksidasyonu).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AMD etkileri: H₂SO₄ → nehir pH'ı 2–4'e düşer → asit toleranslı olmayan canlılar ölür; Fe³⁺ ve ağır metaller (As, Cd, Pb) çözünür → su ve toprak kirlenir; biyoçeşitlilik ciddi zarar görür. Bakteri bu asitleşmeyi hem başlatır hem hızlandırır (biyotik-abiyotik geri besleme).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Biyoiyileştirme: (1) Sülfat indirgeyici bakteriler (Desulfovibrio) H₂SO₄'ü azaltır, ağır metalleri çöktürür. (2) Reaktif bariyer sistemlerine organik madde eklenerek sülfat indirgemesi desteklenir. (3) Fitoremediasyon: bitkiler ağır metalleri toprak/sudan çekerek biriştirip hasat edilir. Kemosentetik bakteri zinciri bozuldukça asidite azalır; ancak tamamen giderim için fizikokimyasal yöntemlerle kombinasyon gerekir.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8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10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ETC iç mitokondri zarında: NADH/FADH₂ → elektronlar kompleks I–IV aracılığıyla O₂'ye aktarılır → protonlar matriksten intermembran boşluğuna pompalanır → elektrokimyasal gradyan (proton motif kuvveti). ATP sentaz: H⁺ geri geçişi → F₀ rotor döner → F₁ ADP + Pᵢ → ATP. Proton gradyanı olmadan ATP sentez durur.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DNP proton taşıyıcısı (uncoupler): H⁺'ları ATP sentaz yerine doğrudan matriks'e geri taşır → gradyan bozulur → ATP sentaz çalışamaz → enerji ATP yerine ısı olarak açığa çıkar. Hücre enerji açığını kapatmak için daha fazla glikoz/yağ yakar → metabolizma hızlanır. (3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Kilo verme mekanizması: artmış metabolizma → daha fazla yakıt tüketimi → vücut yağları yakılır. Ölümcülük: kontrol edilemeyen ısı üretimi → hipertermi; ATP tükenmesi → kalp kasılması, sinir iletimi bozulur; organ yetmezliği. Terapötik pencere son derece dar olduğundan ölümcül doz terapötik doza çok yakın. (3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9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Bağımsız değişken: sıcaklık (10°C, 20°C, 30°C, 40°C). Bağımlı değişken: birim zamanda O₂ tüketimi veya CO₂ üretimi. Sabit değişkenler: tohum türü/kütlesi, nem, süre, kapalı sistem hacmi. Kontrol grubu: haşlanmış (ölü) tohumlar aynı sıcaklıklarda.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Q₁₀ kuralı: sıcaklık her 10°C artışında enzim hızı ~2 kat artar (Q₁₀≈2). 10°C'den 30°C'ye çıkışta hız ~4 kat artar. 40°C'de enzimler denatüre olmaya başlar → solunum hızı düşer veya durur; tohum zarar görür.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C₆H₁₂O₆ + 6O₂ → 6CO₂ + 6H₂O + ATP. Sıcaklık-solunum eğrisi: düşük sıcaklıkta enzimler yavaş → az solunum. 25–30°C civarında optimum. 35°C'den sonra denatürasyon başlar → hız düşer. 40°C = denatürasyon noktası; eğri zirveden sonra sert iner. (4 puan)</w:t>
      </w:r>
    </w:p>
    <w:p>
      <w:pPr>
        <w:spacing w:before="40" w:after="40"/>
      </w:pPr>
      <w:r>
        <w:t xml:space="preserve"/>
      </w:r>
    </w:p>
    <w:tbl>
      <w:tblPr>
        <w:tblW w:type="dxa" w:w="9360"/>
        <w:tblBorders>
          <w:top w:val="single" w:color="333333" w:sz="4"/>
          <w:left w:val="single" w:color="333333" w:sz="4"/>
          <w:bottom w:val="single" w:color="333333" w:sz="4"/>
          <w:right w:val="single" w:color="333333" w:sz="4"/>
          <w:insideH w:val="single" w:color="auto" w:sz="4"/>
          <w:insideV w:val="single" w:color="auto" w:sz="4"/>
        </w:tblBorders>
      </w:tblPr>
      <w:tblGrid>
        <w:gridCol w:w="7560"/>
        <w:gridCol w:w="1800"/>
      </w:tblGrid>
      <w:tr>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pPr>
            <w:r>
              <w:rPr>
                <w:rFonts w:ascii="Times New Roman" w:cs="Times New Roman" w:eastAsia="Times New Roman" w:hAnsi="Times New Roman"/>
                <w:b/>
                <w:bCs/>
                <w:sz w:val="22"/>
                <w:szCs w:val="22"/>
              </w:rPr>
              <w:t xml:space="preserve">SORU 10 — CEVAP</w:t>
            </w:r>
          </w:p>
        </w:tc>
        <w:tc>
          <w:tcPr>
            <w:tcBorders>
              <w:top w:val="single" w:color="333333" w:sz="4"/>
              <w:left w:val="single" w:color="333333" w:sz="4"/>
              <w:bottom w:val="single" w:color="333333" w:sz="4"/>
              <w:right w:val="single" w:color="333333" w:sz="4"/>
            </w:tcBorders>
            <w:shd w:fill="E8F0FE" w:val="clear"/>
            <w:tcMar>
              <w:top w:type="dxa" w:w="80"/>
              <w:left w:type="dxa" w:w="120"/>
              <w:bottom w:type="dxa" w:w="80"/>
              <w:right w:type="dxa" w:w="120"/>
            </w:tcMar>
          </w:tcPr>
          <w:p>
            <w:pPr>
              <w:spacing w:before="60" w:after="60"/>
              <w:jc w:val="center"/>
            </w:pPr>
            <w:r>
              <w:rPr>
                <w:rFonts w:ascii="Times New Roman" w:cs="Times New Roman" w:eastAsia="Times New Roman" w:hAnsi="Times New Roman"/>
                <w:b/>
                <w:bCs/>
                <w:sz w:val="22"/>
                <w:szCs w:val="22"/>
              </w:rPr>
              <w:t xml:space="preserve">12 puan</w:t>
            </w:r>
          </w:p>
        </w:tc>
      </w:tr>
    </w:tbl>
    <w:p>
      <w:pPr>
        <w:spacing w:before="40" w:after="40"/>
      </w:pPr>
      <w:r>
        <w:t xml:space="preserve"/>
      </w:r>
    </w:p>
    <w:p>
      <w:pPr>
        <w:spacing w:before="60" w:after="60"/>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Permafrost çözülmesi → binlerce yıl donmuş organik madde (hayvan, bitki kalıntıları) çözünür → aerobik ve anaerobik mikrobiyal solunum artar → CO₂ ve CH₄ salınımı. Bu gazlar atmosferde birikir → sera etkisi → denge bozulur: Arktik'teki net karbon yutağı kaybolur veya karbon kaynağına döner. (4 puan)</w:t>
      </w:r>
    </w:p>
    <w:p>
      <w:pPr>
        <w:spacing w:before="60" w:after="60"/>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Pozitif geri besleme: permafrost çözülmesi → CO₂+CH₄ salınımı → atmosfer ısınması → daha fazla buz erir → daha fazla organik madde açılır → daha fazla gaz → daha fazla ısınma. Döngü kendini güçlendirir; kritik eşik (tipping point) aşılırsa geri dönüşü zorlaşır. (4 puan)</w:t>
      </w:r>
    </w:p>
    <w:p>
      <w:pPr>
        <w:spacing w:before="60" w:after="60"/>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Arktik ısınmasıyla karasal bitki örtüsü (çalılar, otlar) kuzeye genişler → fotosentez kapasitesi artar → bazı modeller net karbon kaybının %10–20'sini dengeleyebileceğini öngörür. Ancak: CH₄ sera gücü CO₂'nin ~30 katı; permafrost derinleştikçe yeni alanlar açılır; alg büyümesini sınırlayan N ve P eksikliği var → yetersiz denge. Bilimsel uzlaşı: bitki artışı permafrost salınımını telafi etmeye yeterli değil. (4 puan)</w:t>
      </w:r>
    </w:p>
    <w:p>
      <w:pPr>
        <w:spacing w:before="40"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33333" w:sz="4"/>
              <w:left w:val="single" w:color="333333" w:sz="4"/>
              <w:bottom w:val="single" w:color="333333" w:sz="4"/>
              <w:right w:val="single" w:color="333333" w:sz="4"/>
            </w:tcBorders>
            <w:shd w:fill="7B2D00" w:val="clear"/>
            <w:tcMar>
              <w:top w:type="dxa" w:w="80"/>
              <w:left w:type="dxa" w:w="200"/>
              <w:bottom w:type="dxa" w:w="80"/>
              <w:right w:type="dxa" w:w="200"/>
            </w:tcMar>
          </w:tcPr>
          <w:p>
            <w:pPr>
              <w:spacing w:before="60" w:after="60"/>
              <w:jc w:val="center"/>
            </w:pPr>
            <w:r>
              <w:rPr>
                <w:rFonts w:ascii="Times New Roman" w:cs="Times New Roman" w:eastAsia="Times New Roman" w:hAnsi="Times New Roman"/>
                <w:b/>
                <w:bCs/>
                <w:sz w:val="22"/>
                <w:szCs w:val="22"/>
              </w:rPr>
              <w:t xml:space="preserve">TOPLAM: 10 + 12 + 8 + 8 + 8 + 8 + 10 + 10 + 12 + 14 = 100 PUAN</w:t>
            </w:r>
          </w:p>
        </w:tc>
      </w:tr>
    </w:tbl>
    <w:p>
      <w:pPr>
        <w:spacing w:before="40" w:after="40"/>
      </w:pPr>
      <w:r>
        <w:t xml:space="preserve"/>
      </w:r>
    </w:p>
    <w:p>
      <w:pPr>
        <w:spacing w:before="60" w:after="60"/>
        <w:jc w:val="center"/>
      </w:pPr>
      <w:r>
        <w:rPr>
          <w:rFonts w:ascii="Times New Roman" w:cs="Times New Roman" w:eastAsia="Times New Roman" w:hAnsi="Times New Roman"/>
          <w:i/>
          <w:iCs/>
          <w:sz w:val="18"/>
          <w:szCs w:val="18"/>
        </w:rPr>
        <w:t xml:space="preserve">2025–2026 Eğitim Öğretim Yılı | 2. Dönem 1. Yazılı | 12. Sınıf Biyoloji | 9. Senaryo — Cevap Anahtarı</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2026-03-19T21:58:41.249Z</dcterms:created>
  <dcterms:modified xsi:type="dcterms:W3CDTF">2026-03-19T21:58:41.251Z</dcterms:modified>
</cp:coreProperties>
</file>

<file path=docProps/custom.xml><?xml version="1.0" encoding="utf-8"?>
<Properties xmlns="http://schemas.openxmlformats.org/officeDocument/2006/custom-properties" xmlns:vt="http://schemas.openxmlformats.org/officeDocument/2006/docPropsVTypes"/>
</file>