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F3864" w:sz="6"/>
              <w:left w:val="single" w:color="1F3864" w:sz="6"/>
              <w:bottom w:val="single" w:color="1F3864" w:sz="6"/>
              <w:right w:val="single" w:color="1F3864" w:sz="6"/>
            </w:tcBorders>
            <w:shd w:fill="1F3864" w:val="clear"/>
            <w:tcMar>
              <w:top w:type="dxa" w:w="120"/>
              <w:left w:type="dxa" w:w="200"/>
              <w:bottom w:type="dxa" w:w="120"/>
              <w:right w:type="dxa" w:w="200"/>
            </w:tcMar>
          </w:tcPr>
          <w:p>
            <w:pPr>
              <w:spacing w:before="60" w:after="60"/>
              <w:jc w:val="center"/>
            </w:pPr>
            <w:r>
              <w:rPr>
                <w:rFonts w:ascii="Times New Roman" w:cs="Times New Roman" w:eastAsia="Times New Roman" w:hAnsi="Times New Roman"/>
                <w:b/>
                <w:bCs/>
                <w:sz w:val="24"/>
                <w:szCs w:val="24"/>
              </w:rPr>
              <w:t xml:space="preserve">T.C. MİLLÎ EĞİTİM BAKANLIĞI</w:t>
            </w:r>
          </w:p>
          <w:p>
            <w:pPr>
              <w:spacing w:before="60" w:after="60"/>
              <w:jc w:val="center"/>
            </w:pPr>
            <w:r>
              <w:rPr>
                <w:rFonts w:ascii="Times New Roman" w:cs="Times New Roman" w:eastAsia="Times New Roman" w:hAnsi="Times New Roman"/>
                <w:b/>
                <w:bCs/>
                <w:sz w:val="22"/>
                <w:szCs w:val="22"/>
              </w:rPr>
              <w:t xml:space="preserve">2025–2026 EĞİTİM ÖĞRETİM YILI | 2. DÖNEM 1. YAZILI SINAVI</w:t>
            </w:r>
          </w:p>
          <w:p>
            <w:pPr>
              <w:spacing w:before="60" w:after="60"/>
              <w:jc w:val="center"/>
            </w:pPr>
            <w:r>
              <w:rPr>
                <w:rFonts w:ascii="Times New Roman" w:cs="Times New Roman" w:eastAsia="Times New Roman" w:hAnsi="Times New Roman"/>
                <w:b/>
                <w:bCs/>
                <w:sz w:val="24"/>
                <w:szCs w:val="24"/>
              </w:rPr>
              <w:t xml:space="preserve">12. SINIF BİYOLOJİ DERSİ — 3. SENARYO</w:t>
            </w:r>
          </w:p>
        </w:tc>
      </w:tr>
    </w:tbl>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3360"/>
        <w:gridCol w:w="1800"/>
      </w:tblGrid>
      <w:tr>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Okul:</w:t>
            </w:r>
            <w:r>
              <w:rPr>
                <w:rFonts w:ascii="Times New Roman" w:cs="Times New Roman" w:eastAsia="Times New Roman" w:hAnsi="Times New Roman"/>
                <w:sz w:val="22"/>
                <w:szCs w:val="22"/>
              </w:rPr>
              <w:t xml:space="preserve"> ___________________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Sınıf/Şube:</w:t>
            </w:r>
            <w:r>
              <w:rPr>
                <w:rFonts w:ascii="Times New Roman" w:cs="Times New Roman" w:eastAsia="Times New Roman" w:hAnsi="Times New Roman"/>
                <w:sz w:val="22"/>
                <w:szCs w:val="22"/>
              </w:rPr>
              <w:t xml:space="preserve"> 12 / 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Ad Soyad:</w:t>
            </w:r>
            <w:r>
              <w:rPr>
                <w:rFonts w:ascii="Times New Roman" w:cs="Times New Roman" w:eastAsia="Times New Roman" w:hAnsi="Times New Roman"/>
                <w:sz w:val="22"/>
                <w:szCs w:val="22"/>
              </w:rPr>
              <w:t xml:space="preserve"> _______________________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Puan:</w:t>
            </w:r>
            <w:r>
              <w:rPr>
                <w:rFonts w:ascii="Times New Roman" w:cs="Times New Roman" w:eastAsia="Times New Roman" w:hAnsi="Times New Roman"/>
                <w:sz w:val="22"/>
                <w:szCs w:val="22"/>
              </w:rPr>
              <w:t xml:space="preserve"> _____ / 100</w:t>
            </w:r>
          </w:p>
        </w:tc>
      </w:tr>
    </w:tbl>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FFF9E6" w:val="clear"/>
            <w:tcMar>
              <w:top w:type="dxa" w:w="80"/>
              <w:left w:type="dxa" w:w="160"/>
              <w:bottom w:type="dxa" w:w="80"/>
              <w:right w:type="dxa" w:w="160"/>
            </w:tcMar>
          </w:tcPr>
          <w:p>
            <w:pPr>
              <w:spacing w:before="60" w:after="60"/>
            </w:pPr>
            <w:r>
              <w:rPr>
                <w:rFonts w:ascii="Times New Roman" w:cs="Times New Roman" w:eastAsia="Times New Roman" w:hAnsi="Times New Roman"/>
                <w:b/>
                <w:bCs/>
                <w:sz w:val="22"/>
                <w:szCs w:val="22"/>
              </w:rPr>
              <w:t xml:space="preserve">Yönergeler: </w:t>
            </w:r>
            <w:r>
              <w:rPr>
                <w:rFonts w:ascii="Times New Roman" w:cs="Times New Roman" w:eastAsia="Times New Roman" w:hAnsi="Times New Roman"/>
                <w:sz w:val="22"/>
                <w:szCs w:val="22"/>
              </w:rPr>
              <w:t xml:space="preserve">Sınav 10 sorudan oluşmaktadır. Her soru birden fazla alt sorudan oluşabilir. Tüm soruları dikkatlice okuyunuz, yanıtlarınızı açık ve gerekçeli biçimde yazınız. Toplam puan: 100. Süre: 40 dakika.</w:t>
            </w:r>
          </w:p>
        </w:tc>
      </w:tr>
    </w:tbl>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1</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12.1.1.2 — Nükleik Asitlerin Çeşitleri ve Görevleri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biyokimya laboratuvarında çalışan araştırmacı Zeynep, iki farklı nükleik asit örneği üzerinde analiz yapmaktadır. Birinci örnekte çift sarmal yapı ve timin bazı tespit ederken, ikinci örnekte tek zincirli yapı ve urasil bazı gözlemlemektedir.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Her iki nükleik asiti (DNA ve RNA) monomer birimleri, şeker türü ve zincir yapısı bakımından karşılaştırınız.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RNA çeşitlerini (mRNA, tRNA, rRNA) adlandırınız ve her birinin hücredeki temel işlevini açıklayınız.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Araştırmacının hangi örneğin DNA olduğunu nasıl kesin olarak ayırt edebileceğini açıklayınız. (2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2</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12.1.2.1 — Protein Sentezinin Mekanizması</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biyoteknoloji şirketinde çalışan araştırmacılar, insan büyüme hormonu (hGH) üretmek amacıyla ilgili geni bakteri hücrelerine aktarmıştır. Bakteri hücreleri bu proteini üretmeye başlamıştır.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Transkripsiyon aşamasını; şablonun ne olduğunu, kullanılan enzimi ve ürünü belirterek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Translasyon sırasında mRNA kodonları ile tRNA antikodonlarının nasıl eşleştiğini, peptit bağının nasıl kurulduğunu açıklayınız. (5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Aynı gen hem insan hem bakteri hücresinde eksprese edildiğinde farklı süreçler yaşanabilir mi? Transkripsiyon sonrası modifikasyon açısından değerlendiriniz.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3</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12.1.2.3 — Genetik Mühendisliği ve Biyoteknolojinin İnsan Hayatına Etkisi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Toplumda bazı bireyler genetik hastalıkların gen terapisiyle tedavi edilmesi fikrine şüpheyle yaklaşmaktadır. Bir sağlık kuruluşu bu konuda halkı bilgilendirmek amacıyla bir kampanya düzenlemektedir.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Gen terapisinin temel ilkesini açıklayınız; somatik gen terapisi ile germ hattı gen terapisini karşılaştırınız.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Biyoteknoloji uygulamalarına yönelik toplumsal kaygılardan ikisini belirterek bu kaygıların bilimsel ve etik boyutlarını değerlendiriniz.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4</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12.2.2.1 — Fotosentezin Canlılar Açısından Önemi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Uluslararası bir iklim raporu, orman yangınlarının hem karbon depolama kapasitesini azalttığını hem de atmosfere büyük miktarda CO₂ saldığını vurgulamaktadır. Bir çevre kuruluşu bu bilgileri kamuoyuyla paylaşmaktadır.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Fotosentezin enerji akışı ve madde döngüleri açısından ekosistem için önemini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Orman yangınlarının fotosentez kapasitesini azaltmasının besin ağları ve atmosferik CO₂ dengesi üzerindeki etkilerini değerlendiriniz.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5</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12.2.3.1 — Kemosentez Olayını Açıklama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Mars yüzeyinde yaşam izleri araştıran bilim insanları, güneş ışığından yoksun ve sülfür bileşiklerince zengin ortamlara odaklanmaktadır. Dünya'daki analog ekosistemler, bu araştırmaya ilham kaynağı olmaktadır.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Kemosentezi tanımlayınız ve fotosentezle enerji kaynağı, gerçekleştiği ortam ve organizma türleri açısından karşılaştırınız.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Sülfür bakterilerinin kemosentez reaksiyonunu yazınız; bu organizmaların ekosistemdeki üretici rolünü açıklayınız.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Kemosentez yapabilen organizmaların Mars'ta yaşam arayışında neden özellikle ilgi gördüğünü bilimsel gerekçelerle açıklayınız.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6</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12.2.4.1 — Hücresel Solunumu Açıklama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fizyoloji dersinde öğrenciler, marathon koşucusunun vücudunda enerji metabolizmasının nasıl değiştiğini tartışmaktadır. Koşunun başında ve sonunda hangi yolların etkin olduğu merak konusudur.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Glikolizin gerçekleştiği hücre bölümünü, giriş ve çıkış maddelerini ve net ATP kazancını belirtiniz. (3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Krebs döngüsünün gerçekleştiği yapıyı, temel giriş maddesini ve üretilen elektron taşıyıcılarını (NADH, FADH₂) belirterek açıklayınız.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Elektron taşıma zinciri ve oksidatif fosforilasyonun nasıl çalıştığını, proton gradyeni ve ATP sentaz üzerinden açıklayınız.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7</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12.2.4.2 — Oksijenli Solunumda Reaksiyona Girenler ve Ürünler — Deney</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lise öğrencisi, filizlenme aşamasındaki fasulye tohumlarının solunumunu araştırmak istemektedir. Germinating (çimlenen) tohumların saatte kaç mL O₂ tükettiğini ölçmek için solunum ölçer (respirometre) tasarlamaktadır.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Bu deneyde bağımsız değişkeni, bağımlı değişkeni ve sabit tutulması gereken değişkenleri belirtiniz; kontrol grubunu tanımlayınız.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Respirometrede NaOH kullanımının amacını açıklayınız; sıvı seviyesindeki değişimin O₂ tüketimini nasıl yansıttığını belirtiniz.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Çimlenen tohumlar ile haşlanmış (ölü) tohumların aynı deneyde kullanılmasının sonuçlarını karşılaştırınız; solunumun genel denklemini yazarak bulguları yorumlayınız.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8</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12.2.4.3 — Fotosentez ve Solunum İlişkisi ile İlgili Çıkarımlar</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akuaryum sahibi, sudaki bitkilerin (su yosunu) gün içindeki gaz alışverişini izlemektedir. Sabah saatlerinde suda baloncuklar oluşurken gece saatlerinde bu baloncukların kaybolduğunu fark etmektedir.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Gündüz oluşan balonların hangi gazdan oluştuğunu açıklayınız; bu gazın fotosentezin hangi aşamasında üretildiğini belirtiniz. (3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Net fotosentez kavramını açıklayınız; gece saatlerinde baloncukların neden kaybolduğunu net fotosentez üzerinden yorumlayınız.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Akuaryuma ek ışık kaynağı eklemek ile CO₂ zenginleştirmesinin bitkinin büyümesine katkısını karşılaştırarak değerlendiriniz; hangi koşulda daha etkili olacağını gerekçelendiriniz.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9</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12.2.4.1 — Hücresel Solunum (Aerobik–Anaerobik Karşılaştırma)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Ekmek yapımında kullanılan maya (Saccharomyces cerevisiae), hamur ortamında önce aerobik, oksijen tükendikten sonra anaerobik solunum yapar. Bu sayede hem CO₂ (hamurun kabarması) hem de etanol üretilir.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Mayanın aerobik ve anaerobik solunum denklemlerini yazınız; her iki süreçte üretilen ATP miktarını karşılaştırınız.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Hamura katılan şeker miktarı arttırıldığında hamurun daha fazla kabarmasının biyokimyasal açıklamasını yapınız.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Fırıncılık ile bira/şarap üretimindeki fermantasyon süreçlerini aynı biyokimyasal ilke üzerinden karşılaştırınız; endüstriyel önemini değerlendiriniz.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10</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12.2.4.3 — Fotosentez ve Solunum İlişkisi — Veri Yorumlama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araştırmacı, kontrollü iklim odalarında yetiştirilen mısır bitkisinin saatlik CO₂ alım/salım miktarlarını 24 saat boyunca ölçmüştür. Gündüz 14 saat ışıklı, gece 10 saat karanlık koşul uygulanmıştır.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Bitkinin gündüz (ışıklı dönem) ve gece (karanlık dönem) CO₂ ve O₂ alışverişini açıklayınız; kompansasyon noktasını tanımlayarak hangi ışık koşulunda gerçekleştiğini belirtiniz. (5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Araştırmacı gündüz net 180 mg CO₂/saat alımı, gece 60 mg CO₂/saat salımı ölçüyorsa bitkinin 24 saatlik net karbon birikimini hesaplayınız; bu değerin organik madde birikimiyle ilişkisini açıklayınız.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Işıklı dönem 14 saatten 10 saate indirildiğinde bu bitkinin büyüme hızının nasıl değişeceğini fotosentez–solunum dengesi üzerinden tahmin ediniz ve gerekçelendiriniz. (3 puan)</w:t>
      </w:r>
    </w:p>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1F3864" w:val="clear"/>
            <w:tcMar>
              <w:top w:type="dxa" w:w="80"/>
              <w:left w:type="dxa" w:w="200"/>
              <w:bottom w:type="dxa" w:w="80"/>
              <w:right w:type="dxa" w:w="200"/>
            </w:tcMar>
          </w:tcPr>
          <w:p>
            <w:pPr>
              <w:spacing w:before="60" w:after="60"/>
              <w:jc w:val="center"/>
            </w:pPr>
            <w:r>
              <w:rPr>
                <w:rFonts w:ascii="Times New Roman" w:cs="Times New Roman" w:eastAsia="Times New Roman" w:hAnsi="Times New Roman"/>
                <w:b/>
                <w:bCs/>
                <w:sz w:val="22"/>
                <w:szCs w:val="22"/>
              </w:rPr>
              <w:t xml:space="preserve">TOPLAM: 10 + 12 + 8 + 8 + 10 + 10 + 12 + 10 + 10 + 10 = 100 PUAN</w:t>
            </w:r>
          </w:p>
        </w:tc>
      </w:tr>
    </w:tbl>
    <w:p>
      <w:pPr>
        <w:spacing w:before="40" w:after="40"/>
      </w:pPr>
      <w:r>
        <w:t xml:space="preserve"/>
      </w:r>
    </w:p>
    <w:p>
      <w:pPr>
        <w:spacing w:before="60" w:after="60"/>
        <w:jc w:val="center"/>
      </w:pPr>
      <w:r>
        <w:rPr>
          <w:rFonts w:ascii="Times New Roman" w:cs="Times New Roman" w:eastAsia="Times New Roman" w:hAnsi="Times New Roman"/>
          <w:i/>
          <w:iCs/>
          <w:sz w:val="18"/>
          <w:szCs w:val="18"/>
        </w:rPr>
        <w:t xml:space="preserve">2025–2026 Eğitim Öğretim Yılı | 2. Dönem 1. Yazılı | 12. Sınıf Biyoloji | 3. Senaryo</w:t>
      </w:r>
    </w:p>
    <w:p>
      <w:pPr>
        <w:spacing w:before="0" w:after="0"/>
      </w:pPr>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F3864" w:sz="6"/>
              <w:left w:val="single" w:color="1F3864" w:sz="6"/>
              <w:bottom w:val="single" w:color="1F3864" w:sz="6"/>
              <w:right w:val="single" w:color="1F3864" w:sz="6"/>
            </w:tcBorders>
            <w:shd w:fill="7B2D00" w:val="clear"/>
            <w:tcMar>
              <w:top w:type="dxa" w:w="120"/>
              <w:left w:type="dxa" w:w="200"/>
              <w:bottom w:type="dxa" w:w="120"/>
              <w:right w:type="dxa" w:w="200"/>
            </w:tcMar>
          </w:tcPr>
          <w:p>
            <w:pPr>
              <w:spacing w:before="60" w:after="60"/>
              <w:jc w:val="center"/>
            </w:pPr>
            <w:r>
              <w:rPr>
                <w:rFonts w:ascii="Times New Roman" w:cs="Times New Roman" w:eastAsia="Times New Roman" w:hAnsi="Times New Roman"/>
                <w:b/>
                <w:bCs/>
                <w:sz w:val="26"/>
                <w:szCs w:val="26"/>
              </w:rPr>
              <w:t xml:space="preserve">★ CEVAP ANAHTARI ★</w:t>
            </w:r>
          </w:p>
          <w:p>
            <w:pPr>
              <w:spacing w:before="60" w:after="60"/>
              <w:jc w:val="center"/>
            </w:pPr>
            <w:r>
              <w:rPr>
                <w:rFonts w:ascii="Times New Roman" w:cs="Times New Roman" w:eastAsia="Times New Roman" w:hAnsi="Times New Roman"/>
                <w:b/>
                <w:bCs/>
                <w:sz w:val="22"/>
                <w:szCs w:val="22"/>
              </w:rPr>
              <w:t xml:space="preserve">(Öğretmen Kopyası — Öğrencilere Dağıtılmayacaktır)</w:t>
            </w:r>
          </w:p>
        </w:tc>
      </w:tr>
    </w:tbl>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1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DNA: deoksiriboz şekeri, çift sarmal, timin bazı, hücre çekirdeğinde kalıcı; RNA: riboz şekeri, tek zincir, urasil bazı, hem çekirdekte hem sitoplazmada bulunur. Monomer: her ikisi de nükleotit (fosfat + şeker + baz).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mRNA: DNA'daki genetik bilgiyi çekirdekten ribozoma taşır. tRNA: antikodon bölgesiyle mRNA'ya bağlanır, uygun amino asidi ribozoma getirir. rRNA: ribozomun yapısal iskeletini oluşturur, peptidil transferaz aktivitesi gösterir.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DNA olduğunun kesin kanıtı: timin bazının varlığı (RNA'da bulunmaz) ve deoksiribozun Feulgen boyamasıyla gösterilmesi. Ayrıca çift sarmal yapı DNA'ya özgüdür. (2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2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RNA polimeraz, promotor bölgesine bağlanarak kalıp DNA'yı (3'→5') okur; tamamlayıcı RNA nükleotitlerini 5'→3' yönünde birleştirerek pre-mRNA sentezler. Ürün: tek zincirli mRNA.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Ribozom mRNA'ya bağlanır, başlatıcı kodon (AUG) tanınır, ilk tRNA (Met-tRNA) A bölgesine oturur. Kodon-antikodon komplementaritesiyle her tRNA'nın getirdiği amino asit peptit bağıyla zincire eklenir; ribozom ilerler. Son kodon (UAA/UAG/UGA) serbest bırakma faktörü ile tanınır, polipeptit serbestleşir. (5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Ökaryotlarda pre-mRNA'ya 5' şapka, poli-A kuyruğu eklenir; intronlar splicing ile çıkarılır → olgun mRNA. Prokaryotlarda (bakteri) bu modifikasyonlar yoktur; insan geni intron içeriyorsa bakteri onu doğru işleyemez. Bu nedenle biyoteknolojide sıklıkla intron içermeyen cDNA kullanılır.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3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Gen terapisi: bozuk veya eksik geni düzelterek ya da yerine koyarak hastalığı genetik düzeyde tedavi etmeyi amaçlar. Somatik gen terapisi: yalnızca bireyin somatik hücrelerini etkiler, kalıtılmaz. Germ hattı terapisi: yumurta/sperm veya erken embriyo hücrelerinde değişiklik yapar, sonraki nesillere aktarılır; etik açıdan tartışmalıdır.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Kaygı 1: 'Oyun hamurunu oynamak' (doğayı değiştirmek) — etik boyut: insanın doğal süreci manipüle etme hakkı. Bilimsel boyut: hedef dışı etkiler (off-target) gerçek bir risktir, CRISPR güvenlik protokolleri geliştirilmektedir. Kaygı 2: Biyoteknolojik ürünlerin uzun vadeli sağlık etkileri bilinmiyor — bilimsel boyut: uzun süreli klinik takip çalışmaları gereklidir; şu anki veriler güvenli olduğunu göstermektedir.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4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Fotosentez güneş enerjisini kimyasal enerjiye (glikoza) dönüştürerek tüm besin zincirinin enerji akışını başlatır. Karbon döngüsünde CO₂ tüketimi, oksijen döngüsünde O₂ üretimi ve su döngüsüne katkı sağlar; ekosistemlerin işleyişini sürdürür.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Orman yangını → bitkisel biyokütle azalır → üretici kapasitesi düşer → besin zinciri basamakları kısalır, tür çeşitliliği geriler. Eş zamanlı: depolanan karbon atmosfere CO₂ olarak salınır → atmosferik CO₂ yükselir → sera etkisi güçlenir → iklim değişikliği hızlanır (pozitif geri besleme döngüsü).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5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Kemosentez: güneş ışığı kullanmaksızın inorganik maddelerin oksidasyonundan elde edilen kimyasal enerjiyle CO₂'den organik bileşik sentezlenmesidir. Fotosentez ışık enerjisi kullanır, ışıklı ortamda gerçekleşir, özel pigment gerektirir; kemosentez kimyasal enerji kullanır, tamamen karanlık ortamlarda gerçekleşebilir, kemosentez yapan bakterilerde görülür.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Sülfür bakterisi reaksiyonu: 6CO₂ + 6H₂O + 3H₂S → C₆H₁₂O₆ + 3S + 3H₂O (basitleştirilmiş). Bu bakteriler inorganik maddeyi oksidleyerek organik madde üretir → ekosistemde üretici rolü üstlenir; tüm trofik düzeyler bu enerji girişine bağlıdır.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Mars'ta güneş ışığı yüzeyden 100× daha zayıf, atmosfer ince ve CO₂ ağırlıklı; su sıvı hâlde bulunmaz. Kemosentetik organizmalar ışık gerektirmez ve inorganik kimyasallarla (sülfür, demir bileşikleri) yaşayabilir; Mars yüzeyaltında bu bileşikler mevcut olabilir. Bu nedenle yaşam izleri için en gerçekçi aday metabolizmadır.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6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Glikoliz sitozolde gerçekleşir. Giriş: 1 glikoz (C₆H₁₂O₆) + 2 ATP (aktivasyon). Çıkış: 2 pirüvat + 4 ATP (net 2 ATP) + 2 NADH. (3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Krebs döngüsü mitokondri matriksinde gerçekleşir. Pirüvat → Asetil-CoA (dekarboksilasyon, 1 NADH, 1 CO₂) → Asetil-CoA Krebs'e girer. Her turda: 3 NADH + 1 FADH₂ + 1 ATP + 2 CO₂ üretilir. 2 pirüvat için toplam: 6 NADH + 2 FADH₂ + 2 ATP + 4 CO₂.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NADH/FADH₂ elektron taşıma zincirine (iç mitokondri zarı) elektronlarını verir; serbest enerjiyle protonlar (H⁺) intermembran boşluğuna pompalanır → elektrokimyasal gradyan oluşur. H⁺'lar ATP sentaz kanalından geçerken (kemiozmoz) ADP + Pi → ATP'ye dönüşür. O₂ son elektron alıcısıdır → H₂O oluşur; toplam ~32–34 ATP.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7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Bağımsız değişken: filizlenme durumu (çimlenen vs. haşlanmış tohum). Bağımlı değişken: birim zamanda tüketilen O₂ hacmi (sıvı seviye değişimi). Sabit tutulacaklar: sıcaklık, tohum sayısı/kütlesi, tüp hacmi, süre. Kontrol grubu: haşlanmış (ölü) tohumlar — metabolik aktivitesi olmadığından referans düzeyi verir; sadece fiziksel değişimleri ortaya koyar.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NaOH, solunum sırasında üretilen CO₂'yi absorbe eder (CO₂ + 2NaOH → Na₂CO₃ + H₂O). Böylece tüpteki gaz hacmi değişimi yalnızca O₂ tüketimini yansıtır; sıvı seviyesi düştükçe tüketilen O₂ miktarı okunabilir. NaOH olmasaydı CO₂ üretimi O₂ tüketimini kısmen dengeleyerek yanlış ölçüm verirdi.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Çimlenen tohumlar: aktif solunum → sıvı yükselir (O₂ tüketimi var). Haşlanmış tohumlar: enzimler denatüre → solunum yok → sıvı sabit kalır. Genel denklem: C₆H₁₂O₆ + 6O₂ → 6CO₂ + 6H₂O + ATP. Solunum katsayısı (RQ) = tüketilen CO₂ / tüketilen O₂ = 1 (karbonhidrat için); NaOH kullanan düzenekte yalnızca O₂ hacmi ölçülür.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8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Gündüz saatlerinde fotosentez ışığa bağımlı reaksiyonlarda su fotolizi ile O₂ üretir; Calvin döngüsünde CO₂ fikse edilir → net O₂ salınımı, CO₂ alımı. Gece: yalnızca solunum → CO₂ salınımı, O₂ tüketimi; baloncuklar oluşmaz. Su yosunundaki baloncuklar O₂ gazıdır, ışığa bağımlı reaksiyonlarda (tilakoid) üretilir. (3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Net fotosentez = brüt fotosentez − solunum. Gece yalnızca solunum sürer → net fotosentez negatif → O₂ tüketilir, baloncuk oluşmaz. Sabah ışık arttıkça brüt fotosentez solunum hızını aşar → net fotosentez pozitif → baloncuklar belirir.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Işık yetersizse ışık sınırlayıcıdır → ek ışık kaynağı daha etkili. CO₂ yetersizse (kapalı akuaryum) CO₂ zenginleştirme daha etkili olur. Koşulu belirlemek için mevcut ışık ve CO₂ düzeyleri ölçülmelidir; her iki faktör birlikte artırılırsa sinerjik etki gözlenebilir.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9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Aerobik: C₆H₁₂O₆ + 6O₂ → 6CO₂ + 6H₂O + ~36–38 ATP. Anaerobik (alkol ferm.): C₆H₁₂O₆ → 2C₂H₅OH + 2CO₂ + 2 ATP. Aerobik yol ~18–19 kat daha fazla ATP üretir; ancak O₂ gerektirir.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Daha fazla şeker → substrat artışı → hem aerobik solunum hem fermantasyon hızlanır → daha fazla CO₂ açığa çıkar → hamur daha hızlı ve daha çok kabarır. Şeker miktarı belirli bir eşiği aşarsa osmotik stres maya hücrelerini olumsuz etkiler; en uygun şeker oranı önem kazanır.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Her ikisinde de aynı organizma (maya) aynı glikoliz yolunu kullanır. Fırıncılıkta CO₂ gazı hamuru kabarttığı için önemlidir; etanol pişirme sırasında buharlaşır. Bira/şarap üretiminde etanol ürün, CO₂ ise yan ürün olarak dışarı atılır. Endüstriyel önemi: gıda, içki, biyoyakıt (biyoetanol) üretiminde temel biyoteknolojik süreçtir.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10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Gündüz (ışıklı): fotosentez &gt; solunum → net CO₂ alımı, O₂ salınımı. Gece: yalnızca solunum → CO₂ salınımı, O₂ tüketimi. Kompansasyon noktası: fotosentez hızı = solunum hızı; net gaz değişimi sıfır. Sabah ve akşam saatlerinde, ışığın gece karanlığından gündüz aydınlığına geçiş noktalarında gerçekleşir. (5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Net CO₂ birikimi = (180 mg/saat × 14 saat) − (60 mg/saat × 10 saat) = 2520 − 600 = 1920 mg CO₂ net alımı. Bu CO₂ Calvin döngüsünde organik bileşiklere dönüştürülür → glikoz, nişasta, selüloz vb. birikimi → büyüme ve biyokütle artışı.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Işıklı dönem 10 saate inerse: net CO₂ alımı = 180×10 − 60×10 = 1800 − 600 = 1200 mg/gün → önceki 1920 mg'a göre %37,5 azalış. Fotosentez brüt miktarı düşer; net fotosentez pozitif kalmaya devam eder ama organik madde birikimi azalır → büyüme yavaşlar. Solunum süresi değişmediğinden karbon harcanmaya devam eder; ışık süresinin kısalması verim kaybına neden olur. (3 puan)</w:t>
      </w:r>
    </w:p>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7B2D00" w:val="clear"/>
            <w:tcMar>
              <w:top w:type="dxa" w:w="80"/>
              <w:left w:type="dxa" w:w="200"/>
              <w:bottom w:type="dxa" w:w="80"/>
              <w:right w:type="dxa" w:w="200"/>
            </w:tcMar>
          </w:tcPr>
          <w:p>
            <w:pPr>
              <w:spacing w:before="60" w:after="60"/>
              <w:jc w:val="center"/>
            </w:pPr>
            <w:r>
              <w:rPr>
                <w:rFonts w:ascii="Times New Roman" w:cs="Times New Roman" w:eastAsia="Times New Roman" w:hAnsi="Times New Roman"/>
                <w:b/>
                <w:bCs/>
                <w:sz w:val="22"/>
                <w:szCs w:val="22"/>
              </w:rPr>
              <w:t xml:space="preserve">TOPLAM: 10 + 12 + 8 + 8 + 10 + 10 + 12 + 10 + 10 + 12 = 100 PUAN</w:t>
            </w:r>
          </w:p>
        </w:tc>
      </w:tr>
    </w:tbl>
    <w:p>
      <w:pPr>
        <w:spacing w:before="40" w:after="40"/>
      </w:pPr>
      <w:r>
        <w:t xml:space="preserve"/>
      </w:r>
    </w:p>
    <w:p>
      <w:pPr>
        <w:spacing w:before="60" w:after="60"/>
        <w:jc w:val="center"/>
      </w:pPr>
      <w:r>
        <w:rPr>
          <w:rFonts w:ascii="Times New Roman" w:cs="Times New Roman" w:eastAsia="Times New Roman" w:hAnsi="Times New Roman"/>
          <w:i/>
          <w:iCs/>
          <w:sz w:val="18"/>
          <w:szCs w:val="18"/>
        </w:rPr>
        <w:t xml:space="preserve">2025–2026 Eğitim Öğretim Yılı | 2. Dönem 1. Yazılı | 12. Sınıf Biyoloji | 3. Senaryo — Cevap Anahtarı</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2026-03-19T21:39:27.283Z</dcterms:created>
  <dcterms:modified xsi:type="dcterms:W3CDTF">2026-03-19T21:39:27.284Z</dcterms:modified>
</cp:coreProperties>
</file>

<file path=docProps/custom.xml><?xml version="1.0" encoding="utf-8"?>
<Properties xmlns="http://schemas.openxmlformats.org/officeDocument/2006/custom-properties" xmlns:vt="http://schemas.openxmlformats.org/officeDocument/2006/docPropsVTypes"/>
</file>